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drawing>
          <wp:anchor behindDoc="0" distT="0" distB="0" distL="0" distR="0" simplePos="0" locked="0" layoutInCell="0" allowOverlap="1" relativeHeight="4">
            <wp:simplePos x="0" y="0"/>
            <wp:positionH relativeFrom="column">
              <wp:align>center</wp:align>
            </wp:positionH>
            <wp:positionV relativeFrom="paragraph">
              <wp:align>top</wp:align>
            </wp:positionV>
            <wp:extent cx="9251950" cy="6544945"/>
            <wp:effectExtent l="0" t="0" r="0" b="0"/>
            <wp:wrapSquare wrapText="largest"/>
            <wp:docPr id="1"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3" descr=""/>
                    <pic:cNvPicPr>
                      <a:picLocks noChangeAspect="1" noChangeArrowheads="1"/>
                    </pic:cNvPicPr>
                  </pic:nvPicPr>
                  <pic:blipFill>
                    <a:blip r:embed="rId2"/>
                    <a:stretch>
                      <a:fillRect/>
                    </a:stretch>
                  </pic:blipFill>
                  <pic:spPr bwMode="auto">
                    <a:xfrm>
                      <a:off x="0" y="0"/>
                      <a:ext cx="9251950" cy="6544945"/>
                    </a:xfrm>
                    <a:prstGeom prst="rect">
                      <a:avLst/>
                    </a:prstGeom>
                  </pic:spPr>
                </pic:pic>
              </a:graphicData>
            </a:graphic>
          </wp:anchor>
        </w:drawing>
      </w:r>
    </w:p>
    <w:p>
      <w:pPr>
        <w:pStyle w:val="Normal"/>
        <w:spacing w:lineRule="auto" w:line="240" w:before="0" w:after="0"/>
        <w:ind w:firstLine="397"/>
        <w:jc w:val="center"/>
        <w:rPr>
          <w:rFonts w:ascii="Times New Roman" w:hAnsi="Times New Roman"/>
          <w:sz w:val="24"/>
          <w:szCs w:val="24"/>
        </w:rPr>
      </w:pPr>
      <w:r>
        <w:rPr>
          <w:rFonts w:cs="Times New Roman" w:ascii="Times New Roman" w:hAnsi="Times New Roman"/>
          <w:b w:val="false"/>
          <w:bCs w:val="false"/>
          <w:sz w:val="24"/>
          <w:szCs w:val="24"/>
        </w:rPr>
        <w:t>Загальна інформація про викладача</w:t>
      </w:r>
    </w:p>
    <w:p>
      <w:pPr>
        <w:pStyle w:val="Normal"/>
        <w:spacing w:lineRule="auto" w:line="240" w:before="0" w:after="0"/>
        <w:ind w:firstLine="397"/>
        <w:jc w:val="center"/>
        <w:rPr>
          <w:rFonts w:ascii="Times New Roman" w:hAnsi="Times New Roman"/>
          <w:sz w:val="24"/>
          <w:szCs w:val="24"/>
        </w:rPr>
      </w:pPr>
      <w:r>
        <w:rPr>
          <w:rFonts w:ascii="Times New Roman" w:hAnsi="Times New Roman"/>
          <w:sz w:val="24"/>
          <w:szCs w:val="24"/>
        </w:rPr>
        <w:drawing>
          <wp:anchor behindDoc="0" distT="0" distB="0" distL="0" distR="0" simplePos="0" locked="0" layoutInCell="0" allowOverlap="1" relativeHeight="3">
            <wp:simplePos x="0" y="0"/>
            <wp:positionH relativeFrom="column">
              <wp:posOffset>5907405</wp:posOffset>
            </wp:positionH>
            <wp:positionV relativeFrom="paragraph">
              <wp:posOffset>120015</wp:posOffset>
            </wp:positionV>
            <wp:extent cx="3260090" cy="2327910"/>
            <wp:effectExtent l="0" t="0" r="0" b="0"/>
            <wp:wrapSquare wrapText="largest"/>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3"/>
                    <a:stretch>
                      <a:fillRect/>
                    </a:stretch>
                  </pic:blipFill>
                  <pic:spPr bwMode="auto">
                    <a:xfrm>
                      <a:off x="0" y="0"/>
                      <a:ext cx="3260090" cy="2327910"/>
                    </a:xfrm>
                    <a:prstGeom prst="rect">
                      <a:avLst/>
                    </a:prstGeom>
                  </pic:spPr>
                </pic:pic>
              </a:graphicData>
            </a:graphic>
          </wp:anchor>
        </w:drawing>
      </w:r>
    </w:p>
    <w:p>
      <w:pPr>
        <w:pStyle w:val="Normal"/>
        <w:spacing w:lineRule="auto" w:line="240" w:before="0" w:after="0"/>
        <w:ind w:firstLine="397"/>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rPr>
          <w:rFonts w:ascii="Times New Roman" w:hAnsi="Times New Roman" w:cs="Times New Roman"/>
          <w:b/>
          <w:b/>
          <w:bCs/>
          <w:sz w:val="24"/>
          <w:szCs w:val="24"/>
        </w:rPr>
      </w:pPr>
      <w:r>
        <w:rPr>
          <w:rFonts w:cs="Times New Roman" w:ascii="Times New Roman" w:hAnsi="Times New Roman"/>
          <w:b/>
          <w:bCs/>
          <w:sz w:val="24"/>
          <w:szCs w:val="24"/>
        </w:rPr>
      </w:r>
    </w:p>
    <w:tbl>
      <w:tblPr>
        <w:tblStyle w:val="a7"/>
        <w:tblW w:w="147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12190"/>
      </w:tblGrid>
      <w:tr>
        <w:trPr/>
        <w:tc>
          <w:tcPr>
            <w:tcW w:w="2546" w:type="dxa"/>
            <w:tcBorders/>
          </w:tcPr>
          <w:p>
            <w:pPr>
              <w:pStyle w:val="Normal"/>
              <w:widowControl w:val="false"/>
              <w:suppressAutoHyphens w:val="true"/>
              <w:spacing w:lineRule="auto" w:line="240" w:before="0" w:after="0"/>
              <w:ind w:hanging="0"/>
              <w:jc w:val="left"/>
              <w:rPr>
                <w:rFonts w:ascii="Times New Roman" w:hAnsi="Times New Roman"/>
                <w:sz w:val="24"/>
                <w:szCs w:val="24"/>
              </w:rPr>
            </w:pPr>
            <w:r>
              <w:rPr>
                <w:rFonts w:eastAsia="Calibri" w:cs="Times New Roman" w:ascii="Times New Roman" w:hAnsi="Times New Roman"/>
                <w:kern w:val="0"/>
                <w:sz w:val="24"/>
                <w:szCs w:val="24"/>
                <w:lang w:eastAsia="en-US" w:bidi="ar-SA"/>
              </w:rPr>
              <w:t>Назва освітнього компонента</w:t>
            </w:r>
          </w:p>
        </w:tc>
        <w:tc>
          <w:tcPr>
            <w:tcW w:w="12190" w:type="dxa"/>
            <w:tcBorders/>
          </w:tcPr>
          <w:p>
            <w:pPr>
              <w:pStyle w:val="Normal"/>
              <w:widowControl w:val="false"/>
              <w:suppressAutoHyphens w:val="true"/>
              <w:spacing w:lineRule="auto" w:line="240" w:before="0" w:after="0"/>
              <w:ind w:hanging="0"/>
              <w:jc w:val="both"/>
              <w:rPr>
                <w:rFonts w:ascii="Times New Roman" w:hAnsi="Times New Roman"/>
                <w:sz w:val="24"/>
                <w:szCs w:val="24"/>
              </w:rPr>
            </w:pPr>
            <w:r>
              <w:rPr>
                <w:rFonts w:eastAsia="Calibri" w:cs="Times New Roman" w:ascii="Times New Roman" w:hAnsi="Times New Roman"/>
                <w:kern w:val="0"/>
                <w:sz w:val="24"/>
                <w:szCs w:val="24"/>
                <w:lang w:eastAsia="en-US" w:bidi="ar-SA"/>
              </w:rPr>
              <w:t>НЕВРОЛОГІЯ, ПСИХІАТРІЯ ТА НАРКОЛОГІЯ З ОЦІНКОЮ РЕЗУЛЬТАТІВ ЛАБОРАТОРНИХ ДОСЛІДЖЕНЬ</w:t>
            </w:r>
          </w:p>
        </w:tc>
      </w:tr>
      <w:tr>
        <w:trPr/>
        <w:tc>
          <w:tcPr>
            <w:tcW w:w="2546" w:type="dxa"/>
            <w:tcBorders/>
          </w:tcPr>
          <w:p>
            <w:pPr>
              <w:pStyle w:val="Normal"/>
              <w:widowControl w:val="false"/>
              <w:suppressAutoHyphens w:val="true"/>
              <w:spacing w:lineRule="auto" w:line="240" w:before="0" w:after="0"/>
              <w:ind w:hanging="0"/>
              <w:jc w:val="left"/>
              <w:rPr>
                <w:rFonts w:ascii="Times New Roman" w:hAnsi="Times New Roman"/>
                <w:sz w:val="24"/>
                <w:szCs w:val="24"/>
              </w:rPr>
            </w:pPr>
            <w:r>
              <w:rPr>
                <w:rFonts w:eastAsia="Calibri" w:cs="Times New Roman" w:ascii="Times New Roman" w:hAnsi="Times New Roman"/>
                <w:kern w:val="0"/>
                <w:sz w:val="24"/>
                <w:szCs w:val="24"/>
                <w:lang w:eastAsia="en-US" w:bidi="ar-SA"/>
              </w:rPr>
              <w:t>Викладач</w:t>
            </w:r>
          </w:p>
        </w:tc>
        <w:tc>
          <w:tcPr>
            <w:tcW w:w="12190" w:type="dxa"/>
            <w:tcBorders/>
          </w:tcPr>
          <w:p>
            <w:pPr>
              <w:pStyle w:val="Normal"/>
              <w:widowControl w:val="false"/>
              <w:suppressAutoHyphens w:val="true"/>
              <w:spacing w:lineRule="auto" w:line="240" w:before="0" w:after="0"/>
              <w:ind w:firstLine="397"/>
              <w:jc w:val="both"/>
              <w:rPr>
                <w:rFonts w:ascii="Times New Roman" w:hAnsi="Times New Roman"/>
                <w:sz w:val="24"/>
                <w:szCs w:val="24"/>
              </w:rPr>
            </w:pPr>
            <w:r>
              <w:rPr>
                <w:rFonts w:eastAsia="Calibri" w:cs="Times New Roman" w:ascii="Times New Roman" w:hAnsi="Times New Roman"/>
                <w:kern w:val="0"/>
                <w:sz w:val="24"/>
                <w:szCs w:val="24"/>
                <w:lang w:eastAsia="en-US" w:bidi="ar-SA"/>
              </w:rPr>
              <w:t>Шаюк Алла Василівна, к.мед.н.</w:t>
            </w:r>
          </w:p>
        </w:tc>
      </w:tr>
      <w:tr>
        <w:trPr/>
        <w:tc>
          <w:tcPr>
            <w:tcW w:w="2546" w:type="dxa"/>
            <w:tcBorders/>
          </w:tcPr>
          <w:p>
            <w:pPr>
              <w:pStyle w:val="Normal"/>
              <w:widowControl w:val="false"/>
              <w:suppressAutoHyphens w:val="true"/>
              <w:spacing w:lineRule="auto" w:line="240" w:before="0" w:after="0"/>
              <w:ind w:hanging="0"/>
              <w:jc w:val="left"/>
              <w:rPr>
                <w:rFonts w:ascii="Times New Roman" w:hAnsi="Times New Roman"/>
                <w:sz w:val="24"/>
                <w:szCs w:val="24"/>
              </w:rPr>
            </w:pPr>
            <w:r>
              <w:rPr>
                <w:rFonts w:eastAsia="Calibri" w:cs="Times New Roman" w:ascii="Times New Roman" w:hAnsi="Times New Roman"/>
                <w:kern w:val="0"/>
                <w:sz w:val="24"/>
                <w:szCs w:val="24"/>
                <w:lang w:eastAsia="en-US" w:bidi="ar-SA"/>
              </w:rPr>
              <w:t>Профайл викладача</w:t>
            </w:r>
          </w:p>
        </w:tc>
        <w:tc>
          <w:tcPr>
            <w:tcW w:w="12190" w:type="dxa"/>
            <w:tcBorders/>
          </w:tcPr>
          <w:p>
            <w:pPr>
              <w:pStyle w:val="Normal"/>
              <w:widowControl w:val="false"/>
              <w:suppressAutoHyphens w:val="true"/>
              <w:spacing w:lineRule="auto" w:line="240" w:before="0" w:after="0"/>
              <w:ind w:firstLine="397"/>
              <w:jc w:val="both"/>
              <w:rPr>
                <w:rFonts w:ascii="Times New Roman" w:hAnsi="Times New Roman"/>
                <w:sz w:val="24"/>
                <w:szCs w:val="24"/>
              </w:rPr>
            </w:pPr>
            <w:r>
              <w:rPr>
                <w:rFonts w:eastAsia="Calibri" w:cs="Times New Roman" w:ascii="Times New Roman" w:hAnsi="Times New Roman"/>
                <w:kern w:val="0"/>
                <w:sz w:val="24"/>
                <w:szCs w:val="24"/>
                <w:lang w:eastAsia="en-US" w:bidi="ar-SA"/>
              </w:rPr>
              <w:t>https://www.zhim.org.ua/kaf_ss.php</w:t>
            </w:r>
          </w:p>
        </w:tc>
      </w:tr>
      <w:tr>
        <w:trPr/>
        <w:tc>
          <w:tcPr>
            <w:tcW w:w="2546" w:type="dxa"/>
            <w:tcBorders/>
          </w:tcPr>
          <w:p>
            <w:pPr>
              <w:pStyle w:val="Normal"/>
              <w:widowControl w:val="false"/>
              <w:suppressAutoHyphens w:val="true"/>
              <w:spacing w:lineRule="auto" w:line="240" w:before="0" w:after="0"/>
              <w:ind w:hanging="0"/>
              <w:jc w:val="left"/>
              <w:rPr>
                <w:rFonts w:ascii="Times New Roman" w:hAnsi="Times New Roman"/>
                <w:sz w:val="24"/>
                <w:szCs w:val="24"/>
              </w:rPr>
            </w:pPr>
            <w:r>
              <w:rPr>
                <w:rFonts w:eastAsia="Calibri" w:cs="Times New Roman" w:ascii="Times New Roman" w:hAnsi="Times New Roman"/>
                <w:kern w:val="0"/>
                <w:sz w:val="24"/>
                <w:szCs w:val="24"/>
                <w:lang w:eastAsia="en-US" w:bidi="ar-SA"/>
              </w:rPr>
              <w:t>Контактний телефон</w:t>
            </w:r>
          </w:p>
        </w:tc>
        <w:tc>
          <w:tcPr>
            <w:tcW w:w="12190" w:type="dxa"/>
            <w:tcBorders/>
          </w:tcPr>
          <w:p>
            <w:pPr>
              <w:pStyle w:val="Normal"/>
              <w:widowControl w:val="false"/>
              <w:suppressAutoHyphens w:val="true"/>
              <w:spacing w:lineRule="auto" w:line="240" w:before="0" w:after="0"/>
              <w:ind w:firstLine="397"/>
              <w:jc w:val="both"/>
              <w:rPr>
                <w:rFonts w:ascii="Times New Roman" w:hAnsi="Times New Roman"/>
                <w:sz w:val="24"/>
                <w:szCs w:val="24"/>
              </w:rPr>
            </w:pPr>
            <w:r>
              <w:rPr>
                <w:rFonts w:eastAsia="Calibri" w:cs="Times New Roman" w:ascii="Times New Roman" w:hAnsi="Times New Roman"/>
                <w:kern w:val="0"/>
                <w:sz w:val="24"/>
                <w:szCs w:val="24"/>
                <w:shd w:fill="auto" w:val="clear"/>
                <w:lang w:eastAsia="en-US" w:bidi="ar-SA"/>
              </w:rPr>
              <w:t>0977386008</w:t>
            </w:r>
          </w:p>
        </w:tc>
      </w:tr>
      <w:tr>
        <w:trPr/>
        <w:tc>
          <w:tcPr>
            <w:tcW w:w="2546" w:type="dxa"/>
            <w:tcBorders/>
          </w:tcPr>
          <w:p>
            <w:pPr>
              <w:pStyle w:val="Normal"/>
              <w:widowControl w:val="false"/>
              <w:suppressAutoHyphens w:val="true"/>
              <w:spacing w:lineRule="auto" w:line="240" w:before="0" w:after="0"/>
              <w:ind w:hanging="0"/>
              <w:jc w:val="left"/>
              <w:rPr>
                <w:rFonts w:ascii="Times New Roman" w:hAnsi="Times New Roman"/>
                <w:sz w:val="24"/>
                <w:szCs w:val="24"/>
              </w:rPr>
            </w:pPr>
            <w:r>
              <w:rPr>
                <w:rFonts w:eastAsia="Calibri" w:cs="Times New Roman" w:ascii="Times New Roman" w:hAnsi="Times New Roman"/>
                <w:kern w:val="0"/>
                <w:sz w:val="24"/>
                <w:szCs w:val="24"/>
                <w:lang w:val="en-US" w:eastAsia="en-US" w:bidi="ar-SA"/>
              </w:rPr>
              <w:t>E-mail</w:t>
            </w:r>
            <w:r>
              <w:rPr>
                <w:rFonts w:eastAsia="Calibri" w:cs="Times New Roman" w:ascii="Times New Roman" w:hAnsi="Times New Roman"/>
                <w:kern w:val="0"/>
                <w:sz w:val="24"/>
                <w:szCs w:val="24"/>
                <w:lang w:eastAsia="en-US" w:bidi="ar-SA"/>
              </w:rPr>
              <w:t>:</w:t>
            </w:r>
          </w:p>
        </w:tc>
        <w:tc>
          <w:tcPr>
            <w:tcW w:w="12190" w:type="dxa"/>
            <w:tcBorders/>
          </w:tcPr>
          <w:p>
            <w:pPr>
              <w:pStyle w:val="Normal"/>
              <w:widowControl w:val="false"/>
              <w:suppressAutoHyphens w:val="true"/>
              <w:spacing w:lineRule="auto" w:line="240" w:before="0" w:after="0"/>
              <w:ind w:firstLine="397"/>
              <w:jc w:val="both"/>
              <w:rPr>
                <w:rFonts w:ascii="Times New Roman" w:hAnsi="Times New Roman"/>
                <w:sz w:val="24"/>
                <w:szCs w:val="24"/>
              </w:rPr>
            </w:pPr>
            <w:r>
              <w:rPr>
                <w:rFonts w:eastAsia="Calibri" w:cs="Times New Roman" w:ascii="Times New Roman" w:hAnsi="Times New Roman"/>
                <w:color w:val="000000"/>
                <w:kern w:val="0"/>
                <w:sz w:val="24"/>
                <w:szCs w:val="24"/>
                <w:shd w:fill="auto" w:val="clear"/>
                <w:lang w:val="en-US" w:eastAsia="en-US" w:bidi="ar-SA"/>
              </w:rPr>
              <w:t>alla7nvp@gmail.com</w:t>
            </w:r>
          </w:p>
        </w:tc>
      </w:tr>
      <w:tr>
        <w:trPr/>
        <w:tc>
          <w:tcPr>
            <w:tcW w:w="2546" w:type="dxa"/>
            <w:tcBorders/>
          </w:tcPr>
          <w:p>
            <w:pPr>
              <w:pStyle w:val="Normal"/>
              <w:widowControl w:val="false"/>
              <w:suppressAutoHyphens w:val="true"/>
              <w:spacing w:lineRule="auto" w:line="240" w:before="0" w:after="0"/>
              <w:ind w:hanging="0"/>
              <w:jc w:val="left"/>
              <w:rPr>
                <w:rFonts w:ascii="Times New Roman" w:hAnsi="Times New Roman"/>
                <w:sz w:val="24"/>
                <w:szCs w:val="24"/>
              </w:rPr>
            </w:pPr>
            <w:r>
              <w:rPr>
                <w:rFonts w:eastAsia="Calibri" w:cs="Times New Roman" w:ascii="Times New Roman" w:hAnsi="Times New Roman"/>
                <w:kern w:val="0"/>
                <w:sz w:val="24"/>
                <w:szCs w:val="24"/>
                <w:lang w:eastAsia="en-US" w:bidi="ar-SA"/>
              </w:rPr>
              <w:t>Сторінка освітнього компонента</w:t>
            </w:r>
          </w:p>
        </w:tc>
        <w:tc>
          <w:tcPr>
            <w:tcW w:w="12190" w:type="dxa"/>
            <w:tcBorders/>
          </w:tcPr>
          <w:p>
            <w:pPr>
              <w:pStyle w:val="Normal"/>
              <w:widowControl w:val="false"/>
              <w:suppressAutoHyphens w:val="true"/>
              <w:spacing w:lineRule="auto" w:line="240" w:before="0" w:after="0"/>
              <w:ind w:firstLine="397"/>
              <w:jc w:val="both"/>
              <w:rPr>
                <w:rFonts w:ascii="Times New Roman" w:hAnsi="Times New Roman"/>
                <w:sz w:val="24"/>
                <w:szCs w:val="24"/>
              </w:rPr>
            </w:pPr>
            <w:r>
              <w:rPr>
                <w:rFonts w:eastAsia="Calibri" w:cs="Times New Roman" w:ascii="Times New Roman" w:hAnsi="Times New Roman"/>
                <w:kern w:val="0"/>
                <w:sz w:val="24"/>
                <w:szCs w:val="24"/>
                <w:lang w:eastAsia="en-US" w:bidi="ar-SA"/>
              </w:rPr>
              <w:t>В системі Інтранет</w:t>
            </w:r>
          </w:p>
        </w:tc>
      </w:tr>
      <w:tr>
        <w:trPr/>
        <w:tc>
          <w:tcPr>
            <w:tcW w:w="2546" w:type="dxa"/>
            <w:tcBorders/>
          </w:tcPr>
          <w:p>
            <w:pPr>
              <w:pStyle w:val="Normal"/>
              <w:widowControl w:val="false"/>
              <w:suppressAutoHyphens w:val="true"/>
              <w:spacing w:lineRule="auto" w:line="240" w:before="0" w:after="0"/>
              <w:ind w:hanging="0"/>
              <w:jc w:val="left"/>
              <w:rPr>
                <w:rFonts w:ascii="Times New Roman" w:hAnsi="Times New Roman"/>
                <w:sz w:val="24"/>
                <w:szCs w:val="24"/>
              </w:rPr>
            </w:pPr>
            <w:r>
              <w:rPr>
                <w:rFonts w:eastAsia="Calibri" w:cs="Times New Roman" w:ascii="Times New Roman" w:hAnsi="Times New Roman"/>
                <w:kern w:val="0"/>
                <w:sz w:val="24"/>
                <w:szCs w:val="24"/>
                <w:lang w:eastAsia="en-US" w:bidi="ar-SA"/>
              </w:rPr>
              <w:t>Консультації</w:t>
            </w:r>
          </w:p>
        </w:tc>
        <w:tc>
          <w:tcPr>
            <w:tcW w:w="12190" w:type="dxa"/>
            <w:tcBorders/>
          </w:tcPr>
          <w:p>
            <w:pPr>
              <w:pStyle w:val="Normal"/>
              <w:widowControl w:val="false"/>
              <w:suppressAutoHyphens w:val="true"/>
              <w:spacing w:lineRule="auto" w:line="240" w:before="0" w:after="0"/>
              <w:ind w:firstLine="397"/>
              <w:jc w:val="both"/>
              <w:rPr>
                <w:rFonts w:ascii="Times New Roman" w:hAnsi="Times New Roman"/>
                <w:sz w:val="24"/>
                <w:szCs w:val="24"/>
              </w:rPr>
            </w:pPr>
            <w:r>
              <w:rPr>
                <w:rFonts w:eastAsia="Calibri" w:cs="Times New Roman" w:ascii="Times New Roman" w:hAnsi="Times New Roman"/>
                <w:kern w:val="0"/>
                <w:sz w:val="24"/>
                <w:szCs w:val="24"/>
                <w:lang w:eastAsia="en-US" w:bidi="ar-SA"/>
              </w:rPr>
              <w:t>Понеділок: з 14:40 до 15:40 год. Онлайн комунікація з використанням відео- або аудіотехнологій (</w:t>
            </w:r>
            <w:r>
              <w:rPr>
                <w:rFonts w:eastAsia="Calibri" w:cs="Times New Roman" w:ascii="Times New Roman" w:hAnsi="Times New Roman"/>
                <w:kern w:val="0"/>
                <w:sz w:val="24"/>
                <w:szCs w:val="24"/>
                <w:lang w:val="en-US" w:eastAsia="en-US" w:bidi="ar-SA"/>
              </w:rPr>
              <w:t>ZOOM</w:t>
            </w:r>
            <w:r>
              <w:rPr>
                <w:rFonts w:eastAsia="Calibri" w:cs="Times New Roman" w:ascii="Times New Roman" w:hAnsi="Times New Roman"/>
                <w:kern w:val="0"/>
                <w:sz w:val="24"/>
                <w:szCs w:val="24"/>
                <w:lang w:eastAsia="en-US" w:bidi="ar-SA"/>
              </w:rPr>
              <w:t xml:space="preserve">, </w:t>
            </w:r>
            <w:r>
              <w:rPr>
                <w:rFonts w:eastAsia="Calibri" w:cs="Times New Roman" w:ascii="Times New Roman" w:hAnsi="Times New Roman"/>
                <w:kern w:val="0"/>
                <w:sz w:val="24"/>
                <w:szCs w:val="24"/>
                <w:lang w:val="en-US" w:eastAsia="en-US" w:bidi="ar-SA"/>
              </w:rPr>
              <w:t>Viber</w:t>
            </w:r>
            <w:r>
              <w:rPr>
                <w:rFonts w:eastAsia="Calibri" w:cs="Times New Roman" w:ascii="Times New Roman" w:hAnsi="Times New Roman"/>
                <w:kern w:val="0"/>
                <w:sz w:val="24"/>
                <w:szCs w:val="24"/>
                <w:lang w:eastAsia="en-US" w:bidi="ar-SA"/>
              </w:rPr>
              <w:t xml:space="preserve"> (0995258641), </w:t>
            </w:r>
            <w:r>
              <w:rPr>
                <w:rFonts w:eastAsia="Calibri" w:cs="Times New Roman" w:ascii="Times New Roman" w:hAnsi="Times New Roman"/>
                <w:kern w:val="0"/>
                <w:sz w:val="24"/>
                <w:szCs w:val="24"/>
                <w:lang w:val="en-US" w:eastAsia="en-US" w:bidi="ar-SA"/>
              </w:rPr>
              <w:t>Skype</w:t>
            </w:r>
            <w:r>
              <w:rPr>
                <w:rFonts w:eastAsia="Calibri" w:cs="Times New Roman" w:ascii="Times New Roman" w:hAnsi="Times New Roman"/>
                <w:kern w:val="0"/>
                <w:sz w:val="24"/>
                <w:szCs w:val="24"/>
                <w:lang w:eastAsia="en-US" w:bidi="ar-SA"/>
              </w:rPr>
              <w:t>, електронна пошта), в робочі дні з 8:00 до 17:00 год</w:t>
            </w:r>
          </w:p>
        </w:tc>
      </w:tr>
    </w:tbl>
    <w:p>
      <w:pPr>
        <w:pStyle w:val="Normal"/>
        <w:spacing w:lineRule="auto" w:line="240" w:before="0" w:after="0"/>
        <w:ind w:hanging="0"/>
        <w:jc w:val="center"/>
        <w:rPr>
          <w:rFonts w:ascii="Times New Roman" w:hAnsi="Times New Roman"/>
          <w:sz w:val="24"/>
          <w:szCs w:val="24"/>
        </w:rPr>
      </w:pPr>
      <w:r>
        <w:rPr>
          <w:rFonts w:cs="Times New Roman" w:ascii="Times New Roman" w:hAnsi="Times New Roman"/>
          <w:b/>
          <w:bCs/>
          <w:sz w:val="24"/>
          <w:szCs w:val="24"/>
          <w:lang w:val="ru-RU"/>
        </w:rPr>
        <w:t>1. Назва освітнього компонента</w:t>
      </w:r>
    </w:p>
    <w:p>
      <w:pPr>
        <w:pStyle w:val="Normal"/>
        <w:spacing w:lineRule="auto" w:line="240" w:before="0" w:after="0"/>
        <w:ind w:firstLine="397"/>
        <w:rPr>
          <w:rFonts w:ascii="Times New Roman" w:hAnsi="Times New Roman"/>
          <w:sz w:val="24"/>
          <w:szCs w:val="24"/>
        </w:rPr>
      </w:pPr>
      <w:r>
        <w:rPr>
          <w:rFonts w:cs="Times New Roman" w:ascii="Times New Roman" w:hAnsi="Times New Roman"/>
          <w:sz w:val="24"/>
          <w:szCs w:val="24"/>
          <w:lang w:val="ru-RU"/>
        </w:rPr>
        <w:t xml:space="preserve">«Неврологія, психіатрія та наркологія з оцінкою результатів лабораторних досліджень» </w:t>
      </w:r>
    </w:p>
    <w:p>
      <w:pPr>
        <w:pStyle w:val="Normal"/>
        <w:spacing w:lineRule="auto" w:line="240" w:before="0" w:after="0"/>
        <w:ind w:firstLine="397"/>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ind w:firstLine="397"/>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397"/>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397"/>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397"/>
        <w:jc w:val="center"/>
        <w:rPr>
          <w:rFonts w:ascii="Times New Roman" w:hAnsi="Times New Roman"/>
          <w:sz w:val="24"/>
          <w:szCs w:val="24"/>
        </w:rPr>
      </w:pPr>
      <w:r>
        <w:rPr>
          <w:rFonts w:cs="Times New Roman" w:ascii="Times New Roman" w:hAnsi="Times New Roman"/>
          <w:b/>
          <w:bCs/>
          <w:sz w:val="24"/>
          <w:szCs w:val="24"/>
          <w:lang w:val="ru-RU"/>
        </w:rPr>
        <w:t xml:space="preserve"> </w:t>
      </w:r>
      <w:r>
        <w:rPr>
          <w:rFonts w:cs="Times New Roman" w:ascii="Times New Roman" w:hAnsi="Times New Roman"/>
          <w:b/>
          <w:bCs/>
          <w:sz w:val="24"/>
          <w:szCs w:val="24"/>
          <w:lang w:val="ru-RU"/>
        </w:rPr>
        <w:t>2. Обсяг освітнього компонента</w:t>
      </w:r>
    </w:p>
    <w:p>
      <w:pPr>
        <w:pStyle w:val="Normal"/>
        <w:spacing w:lineRule="auto" w:line="240" w:before="0" w:after="0"/>
        <w:ind w:firstLine="397"/>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tbl>
      <w:tblPr>
        <w:tblStyle w:val="a7"/>
        <w:tblW w:w="150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1"/>
        <w:gridCol w:w="10349"/>
      </w:tblGrid>
      <w:tr>
        <w:trPr/>
        <w:tc>
          <w:tcPr>
            <w:tcW w:w="467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val="ru-RU" w:eastAsia="en-US" w:bidi="ar-SA"/>
              </w:rPr>
              <w:t>Вид заняття</w:t>
            </w:r>
          </w:p>
        </w:tc>
        <w:tc>
          <w:tcPr>
            <w:tcW w:w="10349"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val="ru-RU" w:eastAsia="en-US" w:bidi="ar-SA"/>
              </w:rPr>
              <w:t>Кількість годин</w:t>
            </w:r>
          </w:p>
        </w:tc>
      </w:tr>
      <w:tr>
        <w:trPr/>
        <w:tc>
          <w:tcPr>
            <w:tcW w:w="467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Лекції</w:t>
            </w:r>
          </w:p>
        </w:tc>
        <w:tc>
          <w:tcPr>
            <w:tcW w:w="10349"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20</w:t>
            </w:r>
          </w:p>
        </w:tc>
      </w:tr>
      <w:tr>
        <w:trPr/>
        <w:tc>
          <w:tcPr>
            <w:tcW w:w="467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Практичні заняття</w:t>
            </w:r>
          </w:p>
        </w:tc>
        <w:tc>
          <w:tcPr>
            <w:tcW w:w="10349"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40</w:t>
            </w:r>
          </w:p>
        </w:tc>
      </w:tr>
      <w:tr>
        <w:trPr/>
        <w:tc>
          <w:tcPr>
            <w:tcW w:w="467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Самостійна робота</w:t>
            </w:r>
          </w:p>
        </w:tc>
        <w:tc>
          <w:tcPr>
            <w:tcW w:w="10349"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60</w:t>
            </w:r>
          </w:p>
        </w:tc>
      </w:tr>
    </w:tbl>
    <w:p>
      <w:pPr>
        <w:pStyle w:val="Normal"/>
        <w:spacing w:lineRule="auto" w:line="240" w:before="0" w:after="0"/>
        <w:ind w:firstLine="397"/>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ind w:firstLine="397"/>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ind w:firstLine="397"/>
        <w:jc w:val="center"/>
        <w:rPr>
          <w:rFonts w:ascii="Times New Roman" w:hAnsi="Times New Roman"/>
          <w:sz w:val="24"/>
          <w:szCs w:val="24"/>
        </w:rPr>
      </w:pPr>
      <w:r>
        <w:rPr>
          <w:rFonts w:cs="Times New Roman" w:ascii="Times New Roman" w:hAnsi="Times New Roman"/>
          <w:b/>
          <w:bCs/>
          <w:sz w:val="24"/>
          <w:szCs w:val="24"/>
          <w:lang w:val="ru-RU"/>
        </w:rPr>
        <w:t>3. Ознаки освітнього компонента</w:t>
      </w:r>
    </w:p>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a7"/>
        <w:tblW w:w="14508"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133"/>
        <w:gridCol w:w="1414"/>
        <w:gridCol w:w="1187"/>
        <w:gridCol w:w="2832"/>
        <w:gridCol w:w="1929"/>
        <w:gridCol w:w="2050"/>
        <w:gridCol w:w="1984"/>
        <w:gridCol w:w="1977"/>
      </w:tblGrid>
      <w:tr>
        <w:trPr/>
        <w:tc>
          <w:tcPr>
            <w:tcW w:w="1133"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Рік викладання</w:t>
            </w:r>
          </w:p>
        </w:tc>
        <w:tc>
          <w:tcPr>
            <w:tcW w:w="141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Курс</w:t>
            </w:r>
          </w:p>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(рік навчання)</w:t>
            </w:r>
          </w:p>
        </w:tc>
        <w:tc>
          <w:tcPr>
            <w:tcW w:w="1187"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Семестр</w:t>
            </w:r>
          </w:p>
        </w:tc>
        <w:tc>
          <w:tcPr>
            <w:tcW w:w="2832"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Спеціальність</w:t>
            </w:r>
          </w:p>
        </w:tc>
        <w:tc>
          <w:tcPr>
            <w:tcW w:w="1929"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Кількість кредитів/годин</w:t>
            </w:r>
          </w:p>
        </w:tc>
        <w:tc>
          <w:tcPr>
            <w:tcW w:w="2050"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Кількість  модулів</w:t>
            </w:r>
          </w:p>
        </w:tc>
        <w:tc>
          <w:tcPr>
            <w:tcW w:w="198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Вид підсумкового модуля</w:t>
            </w:r>
          </w:p>
        </w:tc>
        <w:tc>
          <w:tcPr>
            <w:tcW w:w="1977" w:type="dxa"/>
            <w:tcBorders/>
          </w:tcPr>
          <w:p>
            <w:pPr>
              <w:pStyle w:val="Style18"/>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val="uk-UA" w:eastAsia="en-US" w:bidi="ar-SA"/>
              </w:rPr>
              <w:t>Обов'язковий</w:t>
            </w:r>
          </w:p>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 xml:space="preserve"> </w:t>
            </w:r>
            <w:r>
              <w:rPr>
                <w:rFonts w:eastAsia="Calibri" w:cs="Times New Roman" w:ascii="Times New Roman" w:hAnsi="Times New Roman"/>
                <w:b/>
                <w:bCs/>
                <w:kern w:val="0"/>
                <w:sz w:val="24"/>
                <w:szCs w:val="24"/>
                <w:lang w:eastAsia="en-US" w:bidi="ar-SA"/>
              </w:rPr>
              <w:t>/ вибірковий</w:t>
            </w:r>
          </w:p>
        </w:tc>
      </w:tr>
      <w:tr>
        <w:trPr/>
        <w:tc>
          <w:tcPr>
            <w:tcW w:w="1133" w:type="dxa"/>
            <w:tcBorders/>
          </w:tcPr>
          <w:p>
            <w:pPr>
              <w:pStyle w:val="Normal"/>
              <w:widowControl w:val="false"/>
              <w:suppressAutoHyphens w:val="true"/>
              <w:spacing w:lineRule="auto" w:line="240" w:before="0" w:after="0"/>
              <w:ind w:firstLine="340"/>
              <w:jc w:val="both"/>
              <w:rPr>
                <w:rFonts w:ascii="Times New Roman" w:hAnsi="Times New Roman"/>
                <w:sz w:val="24"/>
                <w:szCs w:val="24"/>
              </w:rPr>
            </w:pPr>
            <w:r>
              <w:rPr>
                <w:rFonts w:eastAsia="Calibri" w:cs="Times New Roman" w:ascii="Times New Roman" w:hAnsi="Times New Roman"/>
                <w:kern w:val="0"/>
                <w:sz w:val="24"/>
                <w:szCs w:val="24"/>
                <w:lang w:eastAsia="en-US" w:bidi="ar-SA"/>
              </w:rPr>
              <w:t>3-й</w:t>
            </w:r>
          </w:p>
        </w:tc>
        <w:tc>
          <w:tcPr>
            <w:tcW w:w="1414" w:type="dxa"/>
            <w:tcBorders/>
          </w:tcPr>
          <w:p>
            <w:pPr>
              <w:pStyle w:val="Normal"/>
              <w:widowControl w:val="false"/>
              <w:suppressAutoHyphens w:val="true"/>
              <w:spacing w:lineRule="auto" w:line="240" w:before="0" w:after="0"/>
              <w:ind w:firstLine="340"/>
              <w:jc w:val="both"/>
              <w:rPr>
                <w:rFonts w:ascii="Times New Roman" w:hAnsi="Times New Roman"/>
                <w:sz w:val="24"/>
                <w:szCs w:val="24"/>
              </w:rPr>
            </w:pPr>
            <w:r>
              <w:rPr>
                <w:rFonts w:eastAsia="Calibri" w:cs="Times New Roman" w:ascii="Times New Roman" w:hAnsi="Times New Roman"/>
                <w:kern w:val="0"/>
                <w:sz w:val="24"/>
                <w:szCs w:val="24"/>
                <w:lang w:eastAsia="en-US" w:bidi="ar-SA"/>
              </w:rPr>
              <w:t>3</w:t>
            </w:r>
          </w:p>
        </w:tc>
        <w:tc>
          <w:tcPr>
            <w:tcW w:w="1187" w:type="dxa"/>
            <w:tcBorders/>
          </w:tcPr>
          <w:p>
            <w:pPr>
              <w:pStyle w:val="Normal"/>
              <w:widowControl w:val="false"/>
              <w:suppressAutoHyphens w:val="true"/>
              <w:spacing w:lineRule="auto" w:line="240" w:before="0" w:after="0"/>
              <w:ind w:firstLine="340"/>
              <w:jc w:val="both"/>
              <w:rPr>
                <w:rFonts w:ascii="Times New Roman" w:hAnsi="Times New Roman"/>
                <w:sz w:val="24"/>
                <w:szCs w:val="24"/>
              </w:rPr>
            </w:pPr>
            <w:r>
              <w:rPr>
                <w:rFonts w:eastAsia="Calibri" w:cs="Times New Roman" w:ascii="Times New Roman" w:hAnsi="Times New Roman"/>
                <w:kern w:val="0"/>
                <w:sz w:val="24"/>
                <w:szCs w:val="24"/>
                <w:lang w:eastAsia="en-US" w:bidi="ar-SA"/>
              </w:rPr>
              <w:t>5</w:t>
            </w:r>
          </w:p>
        </w:tc>
        <w:tc>
          <w:tcPr>
            <w:tcW w:w="2832" w:type="dxa"/>
            <w:tcBorders/>
          </w:tcPr>
          <w:p>
            <w:pPr>
              <w:pStyle w:val="Normal"/>
              <w:widowControl w:val="false"/>
              <w:suppressAutoHyphens w:val="true"/>
              <w:spacing w:lineRule="auto" w:line="240" w:before="0" w:after="0"/>
              <w:ind w:hanging="0"/>
              <w:jc w:val="both"/>
              <w:rPr>
                <w:rFonts w:ascii="Times New Roman" w:hAnsi="Times New Roman"/>
                <w:sz w:val="24"/>
                <w:szCs w:val="24"/>
              </w:rPr>
            </w:pPr>
            <w:r>
              <w:rPr>
                <w:rFonts w:eastAsia="Calibri" w:cs="Times New Roman" w:ascii="Times New Roman" w:hAnsi="Times New Roman"/>
                <w:kern w:val="0"/>
                <w:sz w:val="24"/>
                <w:szCs w:val="24"/>
                <w:lang w:eastAsia="en-US" w:bidi="ar-SA"/>
              </w:rPr>
              <w:t>224 «Технології медичної діагностики та лікування»</w:t>
            </w:r>
          </w:p>
        </w:tc>
        <w:tc>
          <w:tcPr>
            <w:tcW w:w="1929" w:type="dxa"/>
            <w:tcBorders/>
          </w:tcPr>
          <w:p>
            <w:pPr>
              <w:pStyle w:val="Normal"/>
              <w:widowControl w:val="false"/>
              <w:suppressAutoHyphens w:val="true"/>
              <w:spacing w:lineRule="auto" w:line="240" w:before="0" w:after="0"/>
              <w:ind w:firstLine="340"/>
              <w:jc w:val="both"/>
              <w:rPr>
                <w:rFonts w:ascii="Times New Roman" w:hAnsi="Times New Roman"/>
                <w:sz w:val="24"/>
                <w:szCs w:val="24"/>
              </w:rPr>
            </w:pPr>
            <w:r>
              <w:rPr>
                <w:rFonts w:eastAsia="Calibri" w:cs="Times New Roman" w:ascii="Times New Roman" w:hAnsi="Times New Roman"/>
                <w:kern w:val="0"/>
                <w:sz w:val="24"/>
                <w:szCs w:val="24"/>
                <w:lang w:eastAsia="en-US" w:bidi="ar-SA"/>
              </w:rPr>
              <w:t>4/120</w:t>
            </w:r>
          </w:p>
        </w:tc>
        <w:tc>
          <w:tcPr>
            <w:tcW w:w="2050" w:type="dxa"/>
            <w:tcBorders/>
          </w:tcPr>
          <w:p>
            <w:pPr>
              <w:pStyle w:val="Normal"/>
              <w:widowControl w:val="false"/>
              <w:suppressAutoHyphens w:val="true"/>
              <w:spacing w:lineRule="auto" w:line="240" w:before="0" w:after="0"/>
              <w:ind w:firstLine="340"/>
              <w:jc w:val="both"/>
              <w:rPr>
                <w:rFonts w:ascii="Times New Roman" w:hAnsi="Times New Roman"/>
                <w:sz w:val="24"/>
                <w:szCs w:val="24"/>
              </w:rPr>
            </w:pPr>
            <w:r>
              <w:rPr>
                <w:rFonts w:eastAsia="Calibri" w:cs="Times New Roman" w:ascii="Times New Roman" w:hAnsi="Times New Roman"/>
                <w:kern w:val="0"/>
                <w:sz w:val="24"/>
                <w:szCs w:val="24"/>
                <w:lang w:eastAsia="en-US" w:bidi="ar-SA"/>
              </w:rPr>
              <w:t>4</w:t>
            </w:r>
          </w:p>
        </w:tc>
        <w:tc>
          <w:tcPr>
            <w:tcW w:w="1984" w:type="dxa"/>
            <w:tcBorders/>
          </w:tcPr>
          <w:p>
            <w:pPr>
              <w:pStyle w:val="Normal"/>
              <w:widowControl w:val="false"/>
              <w:suppressAutoHyphens w:val="true"/>
              <w:spacing w:lineRule="auto" w:line="240" w:before="0" w:after="0"/>
              <w:ind w:firstLine="340"/>
              <w:jc w:val="both"/>
              <w:rPr>
                <w:rFonts w:ascii="Times New Roman" w:hAnsi="Times New Roman"/>
                <w:sz w:val="24"/>
                <w:szCs w:val="24"/>
              </w:rPr>
            </w:pPr>
            <w:r>
              <w:rPr>
                <w:rFonts w:eastAsia="Calibri" w:cs="Times New Roman" w:ascii="Times New Roman" w:hAnsi="Times New Roman"/>
                <w:kern w:val="0"/>
                <w:sz w:val="24"/>
                <w:szCs w:val="24"/>
                <w:lang w:eastAsia="en-US" w:bidi="ar-SA"/>
              </w:rPr>
              <w:t>залік</w:t>
            </w:r>
          </w:p>
        </w:tc>
        <w:tc>
          <w:tcPr>
            <w:tcW w:w="1977"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Вибірковий</w:t>
            </w:r>
          </w:p>
        </w:tc>
      </w:tr>
    </w:tbl>
    <w:p>
      <w:pPr>
        <w:pStyle w:val="Normal"/>
        <w:spacing w:lineRule="auto" w:line="240" w:before="0" w:after="0"/>
        <w:ind w:firstLine="39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sz w:val="24"/>
          <w:szCs w:val="24"/>
        </w:rPr>
      </w:pPr>
      <w:r>
        <w:rPr>
          <w:rFonts w:cs="Times New Roman" w:ascii="Times New Roman" w:hAnsi="Times New Roman"/>
          <w:b/>
          <w:bCs/>
          <w:sz w:val="24"/>
          <w:szCs w:val="24"/>
        </w:rPr>
        <w:t>4. Передумови вивчення освітнього компонента</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rPr>
        <w:t>- ґрунтується на попередньо вивчених ОК</w:t>
      </w:r>
      <w:bookmarkStart w:id="0" w:name="_Hlk149056168"/>
      <w:r>
        <w:rPr>
          <w:rFonts w:cs="Times New Roman" w:ascii="Times New Roman" w:hAnsi="Times New Roman"/>
          <w:sz w:val="24"/>
          <w:szCs w:val="24"/>
        </w:rPr>
        <w:t>: «Анатомія людини», «Латинська мова та медична термінологія», «Фармакологія та медична рецептура», «Медична та біологічна фізика», «Маніпуляційна техніка в клінічній медицині»;</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rPr>
        <w:t>- інтегрується з такими ОК: «Хірургія з оцінкою результатів лабораторних досліджень», «Акушерство та гінекологія з оцінкою результатів лабораторних досліджень», «Дерматологія, венерологія з оцінкою результатів лабораторних досліджень», «Військово-медична підготовка та медицина надзвичайних ситуацій».</w:t>
      </w:r>
      <w:bookmarkEnd w:id="0"/>
    </w:p>
    <w:p>
      <w:pPr>
        <w:pStyle w:val="Normal"/>
        <w:spacing w:lineRule="auto" w:line="240" w:before="0" w:after="0"/>
        <w:ind w:firstLine="397"/>
        <w:jc w:val="center"/>
        <w:rPr>
          <w:rFonts w:ascii="Times New Roman" w:hAnsi="Times New Roman"/>
          <w:sz w:val="24"/>
          <w:szCs w:val="24"/>
        </w:rPr>
      </w:pPr>
      <w:r>
        <w:rPr>
          <w:rFonts w:cs="Times New Roman" w:ascii="Times New Roman" w:hAnsi="Times New Roman"/>
          <w:b/>
          <w:bCs/>
          <w:sz w:val="24"/>
          <w:szCs w:val="24"/>
        </w:rPr>
        <w:t>5. Мета й завдання освітнього компонента</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rPr>
        <w:t>Метою вивчення освітнього компонента є набуття системних знань з курсу «Неврологія, психіатрія та наркологія з оцінкою результатів лабораторних досліджень» та підготовка конкурентно-спроможного, висококваліфікованого, компетентного фахівця, здатного вирішувати практичні проблеми у галузі охорони здоров’я з надання допомоги.</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0"/>
        <w:ind w:firstLine="567"/>
        <w:jc w:val="both"/>
        <w:rPr>
          <w:rFonts w:ascii="Times New Roman" w:hAnsi="Times New Roman"/>
          <w:sz w:val="24"/>
          <w:szCs w:val="24"/>
        </w:rPr>
      </w:pPr>
      <w:r>
        <w:rPr>
          <w:rFonts w:cs="Times New Roman" w:ascii="Times New Roman" w:hAnsi="Times New Roman"/>
          <w:b/>
          <w:sz w:val="24"/>
          <w:szCs w:val="24"/>
          <w:lang w:val="uk-UA"/>
        </w:rPr>
        <w:t>Основними завданнями</w:t>
      </w:r>
      <w:r>
        <w:rPr>
          <w:rFonts w:cs="Times New Roman" w:ascii="Times New Roman" w:hAnsi="Times New Roman"/>
          <w:sz w:val="24"/>
          <w:szCs w:val="24"/>
          <w:lang w:val="uk-UA"/>
        </w:rPr>
        <w:t xml:space="preserve"> вивчення освітнього компонента є: </w:t>
      </w:r>
      <w:r>
        <w:rPr>
          <w:rFonts w:cs="Times New Roman" w:ascii="Times New Roman" w:hAnsi="Times New Roman"/>
          <w:color w:val="000000" w:themeColor="text1"/>
          <w:sz w:val="24"/>
          <w:szCs w:val="24"/>
          <w:lang w:val="uk-UA"/>
        </w:rPr>
        <w:t>оволодіння теоретичними знаннями з н</w:t>
      </w:r>
      <w:r>
        <w:rPr>
          <w:rFonts w:cs="Times New Roman" w:ascii="Times New Roman" w:hAnsi="Times New Roman"/>
          <w:color w:val="000000" w:themeColor="text1"/>
          <w:sz w:val="24"/>
          <w:szCs w:val="24"/>
          <w:lang w:val="en-US"/>
        </w:rPr>
        <w:t>е</w:t>
      </w:r>
      <w:r>
        <w:rPr>
          <w:rFonts w:cs="Times New Roman" w:ascii="Times New Roman" w:hAnsi="Times New Roman"/>
          <w:color w:val="000000" w:themeColor="text1"/>
          <w:sz w:val="24"/>
          <w:szCs w:val="24"/>
          <w:lang w:val="uk-UA"/>
        </w:rPr>
        <w:t>врології, психіатрії та наркології ,      відпрацювання практичних навичок з лабораторних методів дослідження та інших методів обстеження в неврологічно-психіатричній  практиці.</w:t>
      </w:r>
    </w:p>
    <w:p>
      <w:pPr>
        <w:pStyle w:val="Normal"/>
        <w:spacing w:lineRule="auto" w:line="240" w:before="0" w:after="0"/>
        <w:ind w:firstLine="397"/>
        <w:jc w:val="center"/>
        <w:rPr>
          <w:rFonts w:ascii="Times New Roman" w:hAnsi="Times New Roman"/>
          <w:sz w:val="24"/>
          <w:szCs w:val="24"/>
        </w:rPr>
      </w:pPr>
      <w:r>
        <w:rPr>
          <w:rFonts w:cs="Times New Roman" w:ascii="Times New Roman" w:hAnsi="Times New Roman"/>
          <w:b/>
          <w:bCs/>
          <w:sz w:val="24"/>
          <w:szCs w:val="24"/>
          <w:lang w:val="ru-RU"/>
        </w:rPr>
        <w:t>6. Компетентності</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Згідно з вимогами Стандарту вищої освіти та Освітньої професійної програми підготовки бакалавра дана ОК забезпечує набуття здобувачами вищої освіти компетентностей:</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i w:val="false"/>
          <w:iCs w:val="false"/>
          <w:sz w:val="24"/>
          <w:szCs w:val="24"/>
          <w:lang w:val="ru-RU"/>
        </w:rPr>
        <w:t xml:space="preserve"> </w:t>
      </w:r>
      <w:r>
        <w:rPr>
          <w:rFonts w:cs="Times New Roman" w:ascii="Times New Roman" w:hAnsi="Times New Roman"/>
          <w:i w:val="false"/>
          <w:iCs w:val="false"/>
          <w:sz w:val="24"/>
          <w:szCs w:val="24"/>
          <w:lang w:val="ru-RU"/>
        </w:rPr>
        <w:t>Загальні:</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здатність до абстрактного мислення, аналізу та синтезу;</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здатність застосовувати знання у практичних ситуаціях;</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здатність спілкуватись рідною мовою як усно так і письмово;</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здатність спілкуватись другою мовою;</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здатність діяти на основі етичних міркувань (мотивів);</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здатність до організації та планування;</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виявляти та вирішувати проблеми, приймати обґрунтовані рішення;</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використовувати навички міжособистісної комунікації, взаємодії;</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міжособистісна командна робота;</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дотримання правил безпеки.</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i w:val="false"/>
          <w:iCs w:val="false"/>
          <w:sz w:val="24"/>
          <w:szCs w:val="24"/>
          <w:lang w:val="ru-RU"/>
        </w:rPr>
        <w:t>Спеціальні :</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документувати конфіденційні дані;</w:t>
      </w:r>
    </w:p>
    <w:p>
      <w:pPr>
        <w:pStyle w:val="Normal"/>
        <w:spacing w:lineRule="auto" w:line="240" w:before="0" w:after="0"/>
        <w:ind w:firstLine="397"/>
        <w:jc w:val="both"/>
        <w:rPr>
          <w:rFonts w:ascii="Times New Roman" w:hAnsi="Times New Roman"/>
          <w:sz w:val="24"/>
          <w:szCs w:val="24"/>
        </w:rPr>
      </w:pPr>
      <w:r>
        <w:rPr>
          <w:rFonts w:cs="Times New Roman" w:ascii="Times New Roman" w:hAnsi="Times New Roman"/>
          <w:sz w:val="24"/>
          <w:szCs w:val="24"/>
          <w:lang w:val="ru-RU"/>
        </w:rPr>
        <w:t>- Здатність компетентно та професійно взаємодіяти з пацієнтами, колегами, медичними працівниками, іншими фахівцями, застосовуючи різні методи комунікації.;</w:t>
      </w:r>
    </w:p>
    <w:p>
      <w:pPr>
        <w:pStyle w:val="Normal"/>
        <w:spacing w:lineRule="auto" w:line="240" w:before="0" w:after="0"/>
        <w:ind w:firstLine="397"/>
        <w:jc w:val="both"/>
        <w:rPr>
          <w:rFonts w:ascii="Times New Roman" w:hAnsi="Times New Roman"/>
          <w:sz w:val="24"/>
          <w:szCs w:val="24"/>
        </w:rPr>
      </w:pPr>
      <w:bookmarkStart w:id="1" w:name="_Hlk149053944"/>
      <w:r>
        <w:rPr>
          <w:rFonts w:cs="Times New Roman" w:ascii="Times New Roman" w:hAnsi="Times New Roman"/>
          <w:sz w:val="24"/>
          <w:szCs w:val="24"/>
          <w:lang w:val="ru-RU"/>
        </w:rPr>
        <w:t>- Здатність дотримуватися нормативних та етичних вимог до професійної діяльності та захищати право пацієнта на отримання допомоги/медичних послуг на належному рівні. Дотримуватись та впроваджувати стандарти професійної діяльності.</w:t>
      </w:r>
      <w:bookmarkEnd w:id="1"/>
    </w:p>
    <w:p>
      <w:pPr>
        <w:pStyle w:val="Default"/>
        <w:jc w:val="center"/>
        <w:rPr>
          <w:rFonts w:ascii="Times New Roman" w:hAnsi="Times New Roman"/>
          <w:b/>
          <w:b/>
          <w:bCs/>
          <w:color w:val="auto"/>
          <w:sz w:val="24"/>
          <w:szCs w:val="24"/>
        </w:rPr>
      </w:pPr>
      <w:r>
        <w:rPr>
          <w:b/>
          <w:bCs/>
          <w:color w:val="auto"/>
          <w:sz w:val="24"/>
          <w:szCs w:val="24"/>
        </w:rPr>
      </w:r>
    </w:p>
    <w:p>
      <w:pPr>
        <w:pStyle w:val="Style18"/>
        <w:jc w:val="center"/>
        <w:rPr>
          <w:rFonts w:ascii="Times New Roman" w:hAnsi="Times New Roman"/>
          <w:sz w:val="24"/>
          <w:szCs w:val="24"/>
        </w:rPr>
      </w:pPr>
      <w:r>
        <w:rPr>
          <w:rFonts w:ascii="Times New Roman" w:hAnsi="Times New Roman"/>
          <w:b/>
          <w:bCs/>
          <w:color w:val="auto"/>
          <w:sz w:val="24"/>
          <w:szCs w:val="24"/>
          <w:lang w:val="uk-UA"/>
        </w:rPr>
        <w:t>7. Результати навчання згідно з профілем програми після вивчення освітнього компонента:</w:t>
      </w:r>
    </w:p>
    <w:p>
      <w:pPr>
        <w:pStyle w:val="Default"/>
        <w:rPr>
          <w:rFonts w:ascii="Times New Roman" w:hAnsi="Times New Roman"/>
          <w:sz w:val="24"/>
          <w:szCs w:val="24"/>
        </w:rPr>
      </w:pPr>
      <w:r>
        <w:rPr>
          <w:color w:val="auto"/>
          <w:sz w:val="24"/>
          <w:szCs w:val="24"/>
        </w:rPr>
        <w:t xml:space="preserve">- Проводити підготовку оснащення робочого місця та особисту підготовку до проведення лабораторних досліджень, з дотриманням норм безпеки та персонального захисту, забезпечувати підготовку до дослідження зразків різного походження та їх зберігання. </w:t>
      </w:r>
    </w:p>
    <w:p>
      <w:pPr>
        <w:pStyle w:val="Default"/>
        <w:rPr>
          <w:rFonts w:ascii="Times New Roman" w:hAnsi="Times New Roman"/>
          <w:sz w:val="24"/>
          <w:szCs w:val="24"/>
        </w:rPr>
      </w:pPr>
      <w:r>
        <w:rPr>
          <w:color w:val="auto"/>
          <w:sz w:val="24"/>
          <w:szCs w:val="24"/>
        </w:rPr>
        <w:t xml:space="preserve">- Виконувати загальноклінічні, гематологічні дослідження, інтерпретувати результати з урахуванням нормальних та критичних значень, обмежень методу дослідження, клінічних та інших лабораторних показників, виявлення неправдоподібних результатів. </w:t>
      </w:r>
    </w:p>
    <w:p>
      <w:pPr>
        <w:pStyle w:val="Default"/>
        <w:rPr>
          <w:rFonts w:ascii="Times New Roman" w:hAnsi="Times New Roman"/>
          <w:sz w:val="24"/>
          <w:szCs w:val="24"/>
        </w:rPr>
      </w:pPr>
      <w:r>
        <w:rPr>
          <w:color w:val="auto"/>
          <w:sz w:val="24"/>
          <w:szCs w:val="24"/>
        </w:rPr>
        <w:t xml:space="preserve">- Надавати першу медичну допомогу та забезпечувати лабораторно-діагностичну складову в умовах війни та надзвичайних ситуацій. </w:t>
      </w:r>
    </w:p>
    <w:p>
      <w:pPr>
        <w:pStyle w:val="ListParagraph"/>
        <w:numPr>
          <w:ilvl w:val="0"/>
          <w:numId w:val="1"/>
        </w:numPr>
        <w:spacing w:lineRule="auto" w:line="240" w:before="0" w:after="0"/>
        <w:contextualSpacing/>
        <w:jc w:val="center"/>
        <w:rPr>
          <w:rFonts w:ascii="Times New Roman" w:hAnsi="Times New Roman"/>
          <w:sz w:val="24"/>
          <w:szCs w:val="24"/>
        </w:rPr>
      </w:pPr>
      <w:r>
        <w:rPr>
          <w:rFonts w:cs="Times New Roman" w:ascii="Times New Roman" w:hAnsi="Times New Roman"/>
          <w:b/>
          <w:bCs/>
          <w:sz w:val="24"/>
          <w:szCs w:val="24"/>
        </w:rPr>
        <w:t>Методична карта освітнього компонента</w:t>
      </w:r>
    </w:p>
    <w:p>
      <w:pPr>
        <w:pStyle w:val="ListParagraph"/>
        <w:spacing w:lineRule="auto" w:line="240" w:before="0" w:after="0"/>
        <w:ind w:left="36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97"/>
        <w:jc w:val="center"/>
        <w:rPr>
          <w:rFonts w:ascii="Times New Roman" w:hAnsi="Times New Roman"/>
          <w:sz w:val="24"/>
          <w:szCs w:val="24"/>
        </w:rPr>
      </w:pPr>
      <w:r>
        <w:rPr>
          <w:rFonts w:cs="Times New Roman" w:ascii="Times New Roman" w:hAnsi="Times New Roman"/>
          <w:b/>
          <w:bCs/>
          <w:sz w:val="24"/>
          <w:szCs w:val="24"/>
        </w:rPr>
        <w:t>Лекції</w:t>
      </w:r>
    </w:p>
    <w:tbl>
      <w:tblPr>
        <w:tblpPr w:bottomFromText="0" w:horzAnchor="margin" w:leftFromText="180" w:rightFromText="180" w:tblpX="0" w:tblpY="18" w:topFromText="0" w:vertAnchor="text"/>
        <w:tblW w:w="15163" w:type="dxa"/>
        <w:jc w:val="left"/>
        <w:tblInd w:w="-5" w:type="dxa"/>
        <w:tblLayout w:type="fixed"/>
        <w:tblCellMar>
          <w:top w:w="0" w:type="dxa"/>
          <w:left w:w="5" w:type="dxa"/>
          <w:bottom w:w="0" w:type="dxa"/>
          <w:right w:w="5" w:type="dxa"/>
        </w:tblCellMar>
        <w:tblLook w:firstRow="0" w:noVBand="0" w:lastRow="0" w:firstColumn="0" w:lastColumn="0" w:noHBand="0" w:val="0000"/>
      </w:tblPr>
      <w:tblGrid>
        <w:gridCol w:w="1270"/>
        <w:gridCol w:w="13892"/>
      </w:tblGrid>
      <w:tr>
        <w:trPr>
          <w:trHeight w:val="70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Times New Roman" w:hAnsi="Times New Roman" w:cs="Times New Roman"/>
                <w:b/>
                <w:b/>
                <w:bCs/>
                <w:sz w:val="24"/>
                <w:szCs w:val="24"/>
              </w:rPr>
            </w:pPr>
            <w:r>
              <w:rPr>
                <w:rFonts w:cs="Times New Roman" w:ascii="Times New Roman" w:hAnsi="Times New Roman"/>
                <w:b/>
                <w:bCs/>
                <w:sz w:val="24"/>
                <w:szCs w:val="24"/>
              </w:rPr>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ind w:left="120" w:hanging="0"/>
              <w:jc w:val="center"/>
              <w:rPr>
                <w:rFonts w:ascii="Times New Roman" w:hAnsi="Times New Roman"/>
                <w:sz w:val="24"/>
                <w:szCs w:val="24"/>
              </w:rPr>
            </w:pPr>
            <w:r>
              <w:rPr>
                <w:rFonts w:cs="Times New Roman" w:ascii="Times New Roman" w:hAnsi="Times New Roman"/>
                <w:b/>
                <w:bCs/>
                <w:sz w:val="24"/>
                <w:szCs w:val="24"/>
              </w:rPr>
              <w:t>Модуль І</w:t>
            </w:r>
          </w:p>
        </w:tc>
      </w:tr>
      <w:tr>
        <w:trPr>
          <w:trHeight w:val="428"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w:t>
            </w:r>
            <w:r>
              <w:rPr>
                <w:rFonts w:eastAsia="Microsoft Sans Serif" w:cs="Times New Roman" w:ascii="Times New Roman" w:hAnsi="Times New Roman"/>
                <w:spacing w:val="-5"/>
                <w:sz w:val="24"/>
                <w:szCs w:val="24"/>
                <w:lang w:eastAsia="ru-RU"/>
              </w:rPr>
              <w:t xml:space="preserve"> 1.</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ind w:left="120" w:hanging="0"/>
              <w:rPr>
                <w:rFonts w:ascii="Times New Roman" w:hAnsi="Times New Roman"/>
                <w:sz w:val="24"/>
                <w:szCs w:val="24"/>
              </w:rPr>
            </w:pPr>
            <w:bookmarkStart w:id="2" w:name="_Hlk149051698"/>
            <w:r>
              <w:rPr>
                <w:rFonts w:eastAsia="Microsoft Sans Serif" w:cs="Times New Roman" w:ascii="Times New Roman" w:hAnsi="Times New Roman"/>
                <w:spacing w:val="-5"/>
                <w:sz w:val="24"/>
                <w:szCs w:val="24"/>
                <w:lang w:eastAsia="uk-UA"/>
              </w:rPr>
              <w:t>Анатомо - фізіологічні особливості нервової системи. Обстеження неврологічного статусу.</w:t>
            </w:r>
            <w:bookmarkEnd w:id="2"/>
          </w:p>
        </w:tc>
      </w:tr>
      <w:tr>
        <w:trPr>
          <w:trHeight w:val="512"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w:t>
            </w:r>
            <w:r>
              <w:rPr>
                <w:rFonts w:eastAsia="Microsoft Sans Serif" w:cs="Times New Roman" w:ascii="Times New Roman" w:hAnsi="Times New Roman"/>
                <w:spacing w:val="-5"/>
                <w:sz w:val="24"/>
                <w:szCs w:val="24"/>
                <w:lang w:eastAsia="ru-RU"/>
              </w:rPr>
              <w:t xml:space="preserve"> 2.</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401" w:before="0" w:after="0"/>
              <w:rPr>
                <w:rFonts w:ascii="Times New Roman" w:hAnsi="Times New Roman"/>
                <w:sz w:val="24"/>
                <w:szCs w:val="24"/>
              </w:rPr>
            </w:pPr>
            <w:r>
              <w:rPr>
                <w:rFonts w:eastAsia="Microsoft Sans Serif" w:cs="Times New Roman" w:ascii="Times New Roman" w:hAnsi="Times New Roman"/>
                <w:spacing w:val="-5"/>
                <w:sz w:val="24"/>
                <w:szCs w:val="24"/>
                <w:lang w:eastAsia="ru-RU"/>
              </w:rPr>
              <w:t xml:space="preserve"> </w:t>
            </w:r>
            <w:bookmarkStart w:id="3" w:name="_Hlk149051769"/>
            <w:r>
              <w:rPr>
                <w:rFonts w:eastAsia="Microsoft Sans Serif" w:cs="Times New Roman" w:ascii="Times New Roman" w:hAnsi="Times New Roman"/>
                <w:spacing w:val="-5"/>
                <w:sz w:val="24"/>
                <w:szCs w:val="24"/>
                <w:lang w:eastAsia="ru-RU"/>
              </w:rPr>
              <w:t>Захворювання периферичної нервової системи</w:t>
            </w:r>
            <w:bookmarkEnd w:id="3"/>
            <w:r>
              <w:rPr>
                <w:rFonts w:eastAsia="Microsoft Sans Serif" w:cs="Times New Roman" w:ascii="Times New Roman" w:hAnsi="Times New Roman"/>
                <w:spacing w:val="-5"/>
                <w:sz w:val="24"/>
                <w:szCs w:val="24"/>
                <w:lang w:eastAsia="ru-RU"/>
              </w:rPr>
              <w:t>.</w:t>
            </w:r>
          </w:p>
        </w:tc>
      </w:tr>
      <w:tr>
        <w:trPr>
          <w:trHeight w:val="337"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3</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401" w:before="0" w:after="0"/>
              <w:rPr>
                <w:rFonts w:ascii="Times New Roman" w:hAnsi="Times New Roman"/>
                <w:sz w:val="24"/>
                <w:szCs w:val="24"/>
              </w:rPr>
            </w:pPr>
            <w:bookmarkStart w:id="4" w:name="_Hlk149051834"/>
            <w:r>
              <w:rPr>
                <w:rFonts w:eastAsia="Microsoft Sans Serif" w:cs="Times New Roman" w:ascii="Times New Roman" w:hAnsi="Times New Roman"/>
                <w:spacing w:val="-5"/>
                <w:sz w:val="24"/>
                <w:szCs w:val="24"/>
                <w:lang w:eastAsia="ru-RU"/>
              </w:rPr>
              <w:t>Запальні захворювання центральної нервової системи, судинні захворювання центральної нервової системи</w:t>
            </w:r>
            <w:bookmarkEnd w:id="4"/>
            <w:r>
              <w:rPr>
                <w:rFonts w:eastAsia="Microsoft Sans Serif" w:cs="Times New Roman" w:ascii="Times New Roman" w:hAnsi="Times New Roman"/>
                <w:spacing w:val="-5"/>
                <w:sz w:val="24"/>
                <w:szCs w:val="24"/>
                <w:lang w:eastAsia="ru-RU"/>
              </w:rPr>
              <w:t>.</w:t>
            </w:r>
          </w:p>
        </w:tc>
      </w:tr>
      <w:tr>
        <w:trPr>
          <w:trHeight w:val="331"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w:t>
            </w:r>
            <w:r>
              <w:rPr>
                <w:rFonts w:eastAsia="Microsoft Sans Serif" w:cs="Times New Roman" w:ascii="Times New Roman" w:hAnsi="Times New Roman"/>
                <w:spacing w:val="-5"/>
                <w:sz w:val="24"/>
                <w:szCs w:val="24"/>
                <w:lang w:eastAsia="ru-RU"/>
              </w:rPr>
              <w:t xml:space="preserve"> 4.</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bookmarkStart w:id="5" w:name="_Hlk149052069"/>
            <w:r>
              <w:rPr>
                <w:rFonts w:eastAsia="Microsoft Sans Serif" w:cs="Times New Roman" w:ascii="Times New Roman" w:hAnsi="Times New Roman"/>
                <w:spacing w:val="-5"/>
                <w:sz w:val="24"/>
                <w:szCs w:val="24"/>
                <w:lang w:eastAsia="ru-RU"/>
              </w:rPr>
              <w:t xml:space="preserve">Травми головного та спинного мозку. </w:t>
            </w:r>
            <w:bookmarkEnd w:id="5"/>
          </w:p>
        </w:tc>
      </w:tr>
      <w:tr>
        <w:trPr>
          <w:trHeight w:val="381"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5.</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r>
              <w:rPr>
                <w:rFonts w:eastAsia="Microsoft Sans Serif" w:cs="Times New Roman" w:ascii="Times New Roman" w:hAnsi="Times New Roman"/>
                <w:spacing w:val="-5"/>
                <w:sz w:val="24"/>
                <w:szCs w:val="24"/>
                <w:lang w:eastAsia="ru-RU"/>
              </w:rPr>
              <w:t>Об'ємні процеси центральної нервової системи.</w:t>
            </w:r>
          </w:p>
        </w:tc>
      </w:tr>
      <w:tr>
        <w:trPr>
          <w:trHeight w:val="392"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6</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bookmarkStart w:id="6" w:name="_Hlk149052162"/>
            <w:r>
              <w:rPr>
                <w:rFonts w:eastAsia="Microsoft Sans Serif" w:cs="Times New Roman" w:ascii="Times New Roman" w:hAnsi="Times New Roman"/>
                <w:spacing w:val="-5"/>
                <w:sz w:val="24"/>
                <w:szCs w:val="24"/>
                <w:lang w:eastAsia="ru-RU"/>
              </w:rPr>
              <w:t>Психіатрія та наркологія як наука. Розділи сучасної психіатрії. Класифікація психічних хвороб. Спеціальна психопатологія</w:t>
            </w:r>
            <w:bookmarkEnd w:id="6"/>
            <w:r>
              <w:rPr>
                <w:rFonts w:eastAsia="Microsoft Sans Serif" w:cs="Times New Roman" w:ascii="Times New Roman" w:hAnsi="Times New Roman"/>
                <w:spacing w:val="-5"/>
                <w:sz w:val="24"/>
                <w:szCs w:val="24"/>
                <w:lang w:eastAsia="ru-RU"/>
              </w:rPr>
              <w:t>.</w:t>
            </w:r>
          </w:p>
        </w:tc>
      </w:tr>
      <w:tr>
        <w:trPr>
          <w:trHeight w:val="89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6</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bookmarkStart w:id="7" w:name="_Hlk149052279"/>
            <w:r>
              <w:rPr>
                <w:rFonts w:eastAsia="Microsoft Sans Serif" w:cs="Times New Roman" w:ascii="Times New Roman" w:hAnsi="Times New Roman"/>
                <w:spacing w:val="-5"/>
                <w:sz w:val="24"/>
                <w:szCs w:val="24"/>
                <w:lang w:eastAsia="ru-RU"/>
              </w:rPr>
              <w:t>Порушення психіки при травматичному ушкодженні головного мозку, опіковій хворобі, в осіб старших вікових груп, похилого та старечого віку. Сенільні та пресенільні деменції</w:t>
            </w:r>
            <w:bookmarkEnd w:id="7"/>
            <w:r>
              <w:rPr>
                <w:rFonts w:eastAsia="Microsoft Sans Serif" w:cs="Times New Roman" w:ascii="Times New Roman" w:hAnsi="Times New Roman"/>
                <w:spacing w:val="-5"/>
                <w:sz w:val="24"/>
                <w:szCs w:val="24"/>
                <w:lang w:eastAsia="ru-RU"/>
              </w:rPr>
              <w:t>.</w:t>
            </w:r>
          </w:p>
        </w:tc>
      </w:tr>
      <w:tr>
        <w:trPr>
          <w:trHeight w:val="512"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w:t>
            </w:r>
            <w:r>
              <w:rPr>
                <w:rFonts w:eastAsia="Microsoft Sans Serif" w:cs="Times New Roman" w:ascii="Times New Roman" w:hAnsi="Times New Roman"/>
                <w:spacing w:val="-5"/>
                <w:sz w:val="24"/>
                <w:szCs w:val="24"/>
                <w:lang w:eastAsia="ru-RU"/>
              </w:rPr>
              <w:t xml:space="preserve"> 7.</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98" w:before="0" w:after="0"/>
              <w:rPr>
                <w:rFonts w:ascii="Times New Roman" w:hAnsi="Times New Roman"/>
                <w:sz w:val="24"/>
                <w:szCs w:val="24"/>
              </w:rPr>
            </w:pPr>
            <w:bookmarkStart w:id="8" w:name="_Hlk149052229"/>
            <w:r>
              <w:rPr>
                <w:rFonts w:eastAsia="Microsoft Sans Serif" w:cs="Times New Roman" w:ascii="Times New Roman" w:hAnsi="Times New Roman"/>
                <w:spacing w:val="-5"/>
                <w:sz w:val="24"/>
                <w:szCs w:val="24"/>
                <w:lang w:eastAsia="ru-RU"/>
              </w:rPr>
              <w:t>Шизофренія</w:t>
            </w:r>
            <w:bookmarkEnd w:id="8"/>
            <w:r>
              <w:rPr>
                <w:rFonts w:eastAsia="Microsoft Sans Serif" w:cs="Times New Roman" w:ascii="Times New Roman" w:hAnsi="Times New Roman"/>
                <w:spacing w:val="-5"/>
                <w:sz w:val="24"/>
                <w:szCs w:val="24"/>
                <w:lang w:eastAsia="ru-RU"/>
              </w:rPr>
              <w:t>. Біполярний афективний розлад.</w:t>
            </w:r>
          </w:p>
        </w:tc>
      </w:tr>
      <w:tr>
        <w:trPr>
          <w:trHeight w:val="44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w:t>
            </w:r>
            <w:r>
              <w:rPr>
                <w:rFonts w:eastAsia="Microsoft Sans Serif" w:cs="Times New Roman" w:ascii="Times New Roman" w:hAnsi="Times New Roman"/>
                <w:spacing w:val="-5"/>
                <w:sz w:val="24"/>
                <w:szCs w:val="24"/>
                <w:lang w:eastAsia="ru-RU"/>
              </w:rPr>
              <w:t xml:space="preserve"> 8.</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91" w:before="0" w:after="0"/>
              <w:rPr>
                <w:rFonts w:ascii="Times New Roman" w:hAnsi="Times New Roman"/>
                <w:sz w:val="24"/>
                <w:szCs w:val="24"/>
              </w:rPr>
            </w:pPr>
            <w:bookmarkStart w:id="9" w:name="_Hlk149052396"/>
            <w:r>
              <w:rPr>
                <w:rFonts w:eastAsia="Microsoft Sans Serif" w:cs="Times New Roman" w:ascii="Times New Roman" w:hAnsi="Times New Roman"/>
                <w:spacing w:val="-5"/>
                <w:sz w:val="24"/>
                <w:szCs w:val="24"/>
                <w:lang w:eastAsia="ru-RU"/>
              </w:rPr>
              <w:t xml:space="preserve">Психічні та поведінкові розлади внаслідок споживання алкоголю. Алкоголізм. </w:t>
            </w:r>
            <w:bookmarkEnd w:id="9"/>
          </w:p>
        </w:tc>
      </w:tr>
      <w:tr>
        <w:trPr>
          <w:trHeight w:val="40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9.</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91" w:before="0" w:after="0"/>
              <w:rPr>
                <w:rFonts w:ascii="Times New Roman" w:hAnsi="Times New Roman"/>
                <w:sz w:val="24"/>
                <w:szCs w:val="24"/>
              </w:rPr>
            </w:pPr>
            <w:r>
              <w:rPr>
                <w:rFonts w:eastAsia="Microsoft Sans Serif" w:cs="Times New Roman" w:ascii="Times New Roman" w:hAnsi="Times New Roman"/>
                <w:spacing w:val="-5"/>
                <w:sz w:val="24"/>
                <w:szCs w:val="24"/>
                <w:lang w:eastAsia="ru-RU"/>
              </w:rPr>
              <w:t>Наркоманії.</w:t>
            </w:r>
          </w:p>
        </w:tc>
      </w:tr>
      <w:tr>
        <w:trPr>
          <w:trHeight w:val="391"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10.</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91" w:before="0" w:after="0"/>
              <w:rPr>
                <w:rFonts w:ascii="Times New Roman" w:hAnsi="Times New Roman"/>
                <w:sz w:val="24"/>
                <w:szCs w:val="24"/>
              </w:rPr>
            </w:pPr>
            <w:r>
              <w:rPr>
                <w:rFonts w:eastAsia="Microsoft Sans Serif" w:cs="Times New Roman" w:ascii="Times New Roman" w:hAnsi="Times New Roman"/>
                <w:spacing w:val="-5"/>
                <w:sz w:val="24"/>
                <w:szCs w:val="24"/>
                <w:lang w:eastAsia="ru-RU"/>
              </w:rPr>
              <w:t>Токсикоманії. Нехімічні адикції.</w:t>
            </w:r>
          </w:p>
        </w:tc>
      </w:tr>
    </w:tbl>
    <w:p>
      <w:pPr>
        <w:pStyle w:val="Normal"/>
        <w:spacing w:lineRule="auto" w:line="240" w:before="0" w:after="0"/>
        <w:ind w:firstLine="39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Практичні заняття</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pPr w:bottomFromText="0" w:horzAnchor="margin" w:leftFromText="180" w:rightFromText="180" w:tblpX="0" w:tblpY="18" w:topFromText="0" w:vertAnchor="text"/>
        <w:tblW w:w="15163" w:type="dxa"/>
        <w:jc w:val="left"/>
        <w:tblInd w:w="-5" w:type="dxa"/>
        <w:tblLayout w:type="fixed"/>
        <w:tblCellMar>
          <w:top w:w="0" w:type="dxa"/>
          <w:left w:w="5" w:type="dxa"/>
          <w:bottom w:w="0" w:type="dxa"/>
          <w:right w:w="5" w:type="dxa"/>
        </w:tblCellMar>
        <w:tblLook w:firstRow="0" w:noVBand="0" w:lastRow="0" w:firstColumn="0" w:lastColumn="0" w:noHBand="0" w:val="0000"/>
      </w:tblPr>
      <w:tblGrid>
        <w:gridCol w:w="1270"/>
        <w:gridCol w:w="13892"/>
      </w:tblGrid>
      <w:tr>
        <w:trPr>
          <w:trHeight w:val="70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Times New Roman" w:hAnsi="Times New Roman" w:cs="Times New Roman"/>
                <w:b/>
                <w:b/>
                <w:bCs/>
                <w:sz w:val="24"/>
                <w:szCs w:val="24"/>
              </w:rPr>
            </w:pPr>
            <w:r>
              <w:rPr>
                <w:rFonts w:cs="Times New Roman" w:ascii="Times New Roman" w:hAnsi="Times New Roman"/>
                <w:b/>
                <w:bCs/>
                <w:sz w:val="24"/>
                <w:szCs w:val="24"/>
              </w:rPr>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ind w:left="120" w:hanging="0"/>
              <w:jc w:val="center"/>
              <w:rPr>
                <w:rFonts w:ascii="Times New Roman" w:hAnsi="Times New Roman"/>
                <w:sz w:val="24"/>
                <w:szCs w:val="24"/>
              </w:rPr>
            </w:pPr>
            <w:r>
              <w:rPr>
                <w:rFonts w:cs="Times New Roman" w:ascii="Times New Roman" w:hAnsi="Times New Roman"/>
                <w:b/>
                <w:bCs/>
                <w:sz w:val="24"/>
                <w:szCs w:val="24"/>
              </w:rPr>
              <w:t>Модуль І</w:t>
            </w:r>
          </w:p>
        </w:tc>
      </w:tr>
      <w:tr>
        <w:trPr>
          <w:trHeight w:val="831"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w:t>
            </w:r>
            <w:r>
              <w:rPr>
                <w:rFonts w:eastAsia="Microsoft Sans Serif" w:cs="Times New Roman" w:ascii="Times New Roman" w:hAnsi="Times New Roman"/>
                <w:spacing w:val="-5"/>
                <w:sz w:val="24"/>
                <w:szCs w:val="24"/>
                <w:lang w:eastAsia="ru-RU"/>
              </w:rPr>
              <w:t xml:space="preserve"> 1.</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ind w:left="120" w:hanging="0"/>
              <w:rPr>
                <w:rFonts w:ascii="Times New Roman" w:hAnsi="Times New Roman"/>
                <w:sz w:val="24"/>
                <w:szCs w:val="24"/>
              </w:rPr>
            </w:pPr>
            <w:bookmarkStart w:id="10" w:name="_Hlk149050476"/>
            <w:r>
              <w:rPr>
                <w:rFonts w:eastAsia="Microsoft Sans Serif" w:cs="Times New Roman" w:ascii="Times New Roman" w:hAnsi="Times New Roman"/>
                <w:spacing w:val="-5"/>
                <w:sz w:val="24"/>
                <w:szCs w:val="24"/>
                <w:lang w:eastAsia="uk-UA"/>
              </w:rPr>
              <w:t>Методи діагностики в неврології</w:t>
            </w:r>
            <w:bookmarkEnd w:id="10"/>
            <w:r>
              <w:rPr>
                <w:rFonts w:eastAsia="Microsoft Sans Serif" w:cs="Times New Roman" w:ascii="Times New Roman" w:hAnsi="Times New Roman"/>
                <w:spacing w:val="-5"/>
                <w:sz w:val="24"/>
                <w:szCs w:val="24"/>
                <w:lang w:eastAsia="uk-UA"/>
              </w:rPr>
              <w:t>.</w:t>
            </w:r>
          </w:p>
        </w:tc>
      </w:tr>
      <w:tr>
        <w:trPr>
          <w:trHeight w:val="917"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w:t>
            </w:r>
            <w:r>
              <w:rPr>
                <w:rFonts w:eastAsia="Microsoft Sans Serif" w:cs="Times New Roman" w:ascii="Times New Roman" w:hAnsi="Times New Roman"/>
                <w:spacing w:val="-5"/>
                <w:sz w:val="24"/>
                <w:szCs w:val="24"/>
                <w:lang w:eastAsia="ru-RU"/>
              </w:rPr>
              <w:t xml:space="preserve"> 2.</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401" w:before="0" w:after="0"/>
              <w:rPr>
                <w:rFonts w:ascii="Times New Roman" w:hAnsi="Times New Roman"/>
                <w:sz w:val="24"/>
                <w:szCs w:val="24"/>
              </w:rPr>
            </w:pPr>
            <w:bookmarkStart w:id="11" w:name="_Hlk149050684"/>
            <w:r>
              <w:rPr>
                <w:rFonts w:eastAsia="Microsoft Sans Serif" w:cs="Times New Roman" w:ascii="Times New Roman" w:hAnsi="Times New Roman"/>
                <w:spacing w:val="-5"/>
                <w:sz w:val="24"/>
                <w:szCs w:val="24"/>
                <w:lang w:eastAsia="ru-RU"/>
              </w:rPr>
              <w:t>Діагностика нервових захворювань</w:t>
            </w:r>
            <w:bookmarkEnd w:id="11"/>
            <w:r>
              <w:rPr>
                <w:rFonts w:eastAsia="Microsoft Sans Serif" w:cs="Times New Roman" w:ascii="Times New Roman" w:hAnsi="Times New Roman"/>
                <w:spacing w:val="-5"/>
                <w:sz w:val="24"/>
                <w:szCs w:val="24"/>
                <w:lang w:eastAsia="ru-RU"/>
              </w:rPr>
              <w:t>.</w:t>
            </w:r>
          </w:p>
        </w:tc>
      </w:tr>
      <w:tr>
        <w:trPr>
          <w:trHeight w:val="917"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3</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401" w:before="0" w:after="0"/>
              <w:ind w:left="120" w:hanging="0"/>
              <w:rPr>
                <w:rFonts w:ascii="Times New Roman" w:hAnsi="Times New Roman"/>
                <w:sz w:val="24"/>
                <w:szCs w:val="24"/>
              </w:rPr>
            </w:pPr>
            <w:bookmarkStart w:id="12" w:name="_Hlk149050762"/>
            <w:r>
              <w:rPr>
                <w:rFonts w:eastAsia="Microsoft Sans Serif" w:cs="Times New Roman" w:ascii="Times New Roman" w:hAnsi="Times New Roman"/>
                <w:spacing w:val="-5"/>
                <w:sz w:val="24"/>
                <w:szCs w:val="24"/>
                <w:lang w:eastAsia="ru-RU"/>
              </w:rPr>
              <w:t xml:space="preserve">Травми головного та спинного мозку. </w:t>
            </w:r>
            <w:bookmarkEnd w:id="12"/>
          </w:p>
        </w:tc>
      </w:tr>
      <w:tr>
        <w:trPr>
          <w:trHeight w:val="917"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4</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401" w:before="0" w:after="0"/>
              <w:ind w:left="120" w:hanging="0"/>
              <w:rPr>
                <w:rFonts w:ascii="Times New Roman" w:hAnsi="Times New Roman"/>
                <w:sz w:val="24"/>
                <w:szCs w:val="24"/>
              </w:rPr>
            </w:pPr>
            <w:r>
              <w:rPr>
                <w:rFonts w:eastAsia="Microsoft Sans Serif" w:cs="Times New Roman" w:ascii="Times New Roman" w:hAnsi="Times New Roman"/>
                <w:spacing w:val="-5"/>
                <w:sz w:val="24"/>
                <w:szCs w:val="24"/>
                <w:lang w:eastAsia="ru-RU"/>
              </w:rPr>
              <w:t>Об'ємні процеси центральної нервової системи.</w:t>
            </w:r>
          </w:p>
        </w:tc>
      </w:tr>
      <w:tr>
        <w:trPr>
          <w:trHeight w:val="89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w:t>
            </w:r>
            <w:r>
              <w:rPr>
                <w:rFonts w:eastAsia="Microsoft Sans Serif" w:cs="Times New Roman" w:ascii="Times New Roman" w:hAnsi="Times New Roman"/>
                <w:spacing w:val="-5"/>
                <w:sz w:val="24"/>
                <w:szCs w:val="24"/>
                <w:lang w:eastAsia="ru-RU"/>
              </w:rPr>
              <w:t xml:space="preserve"> 5.</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bookmarkStart w:id="13" w:name="_Hlk149050918"/>
            <w:r>
              <w:rPr>
                <w:rFonts w:eastAsia="Microsoft Sans Serif" w:cs="Times New Roman" w:ascii="Times New Roman" w:hAnsi="Times New Roman"/>
                <w:spacing w:val="-5"/>
                <w:sz w:val="24"/>
                <w:szCs w:val="24"/>
                <w:lang w:eastAsia="ru-RU"/>
              </w:rPr>
              <w:t>Обстеження пацієнтів при соматичних, інфекційних захворюваннях, у разі отруєнь, осіб старших вікових груп, травматичних психозах</w:t>
            </w:r>
            <w:bookmarkEnd w:id="13"/>
            <w:r>
              <w:rPr>
                <w:rFonts w:eastAsia="Microsoft Sans Serif" w:cs="Times New Roman" w:ascii="Times New Roman" w:hAnsi="Times New Roman"/>
                <w:spacing w:val="-5"/>
                <w:sz w:val="24"/>
                <w:szCs w:val="24"/>
                <w:lang w:eastAsia="ru-RU"/>
              </w:rPr>
              <w:t>.</w:t>
            </w:r>
          </w:p>
        </w:tc>
      </w:tr>
      <w:tr>
        <w:trPr>
          <w:trHeight w:val="89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6</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bookmarkStart w:id="14" w:name="_Hlk149051027"/>
            <w:r>
              <w:rPr>
                <w:rFonts w:eastAsia="Microsoft Sans Serif" w:cs="Times New Roman" w:ascii="Times New Roman" w:hAnsi="Times New Roman"/>
                <w:spacing w:val="-5"/>
                <w:sz w:val="24"/>
                <w:szCs w:val="24"/>
                <w:lang w:eastAsia="ru-RU"/>
              </w:rPr>
              <w:t>Обстеження пацієнтів із психогенними, психосоматичними захворюваннями, реакціями на тяжкий стрес, ПТСР</w:t>
            </w:r>
            <w:bookmarkEnd w:id="14"/>
            <w:r>
              <w:rPr>
                <w:rFonts w:eastAsia="Microsoft Sans Serif" w:cs="Times New Roman" w:ascii="Times New Roman" w:hAnsi="Times New Roman"/>
                <w:spacing w:val="-5"/>
                <w:sz w:val="24"/>
                <w:szCs w:val="24"/>
                <w:lang w:eastAsia="ru-RU"/>
              </w:rPr>
              <w:t>.</w:t>
            </w:r>
          </w:p>
        </w:tc>
      </w:tr>
      <w:tr>
        <w:trPr>
          <w:trHeight w:val="89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7</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r>
              <w:rPr>
                <w:rFonts w:eastAsia="Microsoft Sans Serif" w:cs="Times New Roman" w:ascii="Times New Roman" w:hAnsi="Times New Roman"/>
                <w:spacing w:val="-5"/>
                <w:sz w:val="24"/>
                <w:szCs w:val="24"/>
                <w:lang w:eastAsia="ru-RU"/>
              </w:rPr>
              <w:t>Обстеження пацієнтів із шизофренією та біполярним розладом, олігофренією, психопатією.</w:t>
            </w:r>
          </w:p>
        </w:tc>
      </w:tr>
      <w:tr>
        <w:trPr>
          <w:trHeight w:val="89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8</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r>
              <w:rPr>
                <w:rFonts w:eastAsia="Microsoft Sans Serif" w:cs="Times New Roman" w:ascii="Times New Roman" w:hAnsi="Times New Roman"/>
                <w:spacing w:val="-5"/>
                <w:sz w:val="24"/>
                <w:szCs w:val="24"/>
                <w:lang w:eastAsia="ru-RU"/>
              </w:rPr>
              <w:t xml:space="preserve">Обстеження пацієнтів з психічними та поведінковими розладами внаслідок споживання алкоголю. </w:t>
            </w:r>
          </w:p>
        </w:tc>
      </w:tr>
      <w:tr>
        <w:trPr>
          <w:trHeight w:val="89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9</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r>
              <w:rPr>
                <w:rFonts w:eastAsia="Microsoft Sans Serif" w:cs="Times New Roman" w:ascii="Times New Roman" w:hAnsi="Times New Roman"/>
                <w:spacing w:val="-5"/>
                <w:sz w:val="24"/>
                <w:szCs w:val="24"/>
                <w:lang w:eastAsia="ru-RU"/>
              </w:rPr>
              <w:t>Обстеження пацієнтів з психічними та поведінковими розладами внаслідок споживання наркотичних речовин.</w:t>
            </w:r>
          </w:p>
        </w:tc>
      </w:tr>
      <w:tr>
        <w:trPr>
          <w:trHeight w:val="895" w:hRule="atLeast"/>
        </w:trPr>
        <w:tc>
          <w:tcPr>
            <w:tcW w:w="12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00" w:hanging="0"/>
              <w:rPr>
                <w:rFonts w:ascii="Times New Roman" w:hAnsi="Times New Roman"/>
                <w:sz w:val="24"/>
                <w:szCs w:val="24"/>
              </w:rPr>
            </w:pPr>
            <w:r>
              <w:rPr>
                <w:rFonts w:eastAsia="Times New Roman" w:cs="Times New Roman" w:ascii="Times New Roman" w:hAnsi="Times New Roman"/>
                <w:bCs/>
                <w:sz w:val="24"/>
                <w:szCs w:val="24"/>
                <w:lang w:eastAsia="ru-RU"/>
              </w:rPr>
              <w:t>Тема 10</w:t>
            </w:r>
          </w:p>
        </w:tc>
        <w:tc>
          <w:tcPr>
            <w:tcW w:w="138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84" w:before="0" w:after="0"/>
              <w:rPr>
                <w:rFonts w:ascii="Times New Roman" w:hAnsi="Times New Roman"/>
                <w:sz w:val="24"/>
                <w:szCs w:val="24"/>
              </w:rPr>
            </w:pPr>
            <w:bookmarkStart w:id="15" w:name="_Hlk149051104"/>
            <w:r>
              <w:rPr>
                <w:rFonts w:eastAsia="Microsoft Sans Serif" w:cs="Times New Roman" w:ascii="Times New Roman" w:hAnsi="Times New Roman"/>
                <w:spacing w:val="-5"/>
                <w:sz w:val="24"/>
                <w:szCs w:val="24"/>
                <w:lang w:eastAsia="ru-RU"/>
              </w:rPr>
              <w:t>Обстеження пацієнтів з психічними та поведінковими розладами внаслідок споживання  психоактивних речовин</w:t>
            </w:r>
            <w:bookmarkEnd w:id="15"/>
            <w:r>
              <w:rPr>
                <w:rFonts w:eastAsia="Microsoft Sans Serif" w:cs="Times New Roman" w:ascii="Times New Roman" w:hAnsi="Times New Roman"/>
                <w:spacing w:val="-5"/>
                <w:sz w:val="24"/>
                <w:szCs w:val="24"/>
                <w:lang w:eastAsia="ru-RU"/>
              </w:rPr>
              <w:t>.</w:t>
            </w:r>
          </w:p>
        </w:tc>
      </w:tr>
    </w:tbl>
    <w:p>
      <w:pPr>
        <w:pStyle w:val="Normal"/>
        <w:spacing w:lineRule="auto" w:line="240" w:before="0" w:after="0"/>
        <w:ind w:left="360" w:hanging="0"/>
        <w:jc w:val="center"/>
        <w:rPr>
          <w:rFonts w:ascii="Times New Roman" w:hAnsi="Times New Roman"/>
          <w:sz w:val="24"/>
          <w:szCs w:val="24"/>
        </w:rPr>
      </w:pPr>
      <w:r>
        <w:rPr>
          <w:rFonts w:eastAsia="Times New Roman" w:cs="Times New Roman" w:ascii="Times New Roman" w:hAnsi="Times New Roman"/>
          <w:b/>
          <w:sz w:val="24"/>
          <w:szCs w:val="24"/>
          <w:lang w:eastAsia="ru-RU"/>
        </w:rPr>
        <w:t>Самостійна робота</w:t>
      </w:r>
    </w:p>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5000" w:type="pct"/>
        <w:jc w:val="left"/>
        <w:tblInd w:w="0" w:type="dxa"/>
        <w:tblLayout w:type="fixed"/>
        <w:tblCellMar>
          <w:top w:w="28" w:type="dxa"/>
          <w:left w:w="28" w:type="dxa"/>
          <w:bottom w:w="28" w:type="dxa"/>
          <w:right w:w="28" w:type="dxa"/>
        </w:tblCellMar>
        <w:tblLook w:firstRow="1" w:noVBand="0" w:lastRow="1" w:firstColumn="1" w:lastColumn="1" w:noHBand="0" w:val="01e0"/>
      </w:tblPr>
      <w:tblGrid>
        <w:gridCol w:w="1891"/>
        <w:gridCol w:w="12678"/>
      </w:tblGrid>
      <w:tr>
        <w:trPr>
          <w:trHeight w:val="277"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Модуль І</w:t>
            </w:r>
          </w:p>
        </w:tc>
      </w:tr>
      <w:tr>
        <w:trPr>
          <w:trHeight w:val="277"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Тема 1.</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bookmarkStart w:id="16" w:name="_Hlk149053856"/>
            <w:r>
              <w:rPr>
                <w:rFonts w:eastAsia="Times New Roman" w:cs="Times New Roman" w:ascii="Times New Roman" w:hAnsi="Times New Roman"/>
                <w:bCs/>
                <w:sz w:val="24"/>
                <w:szCs w:val="24"/>
                <w:lang w:eastAsia="ru-RU"/>
              </w:rPr>
              <w:t>Інвазивні та неінвазивні методи обстеження в неврології</w:t>
            </w:r>
            <w:bookmarkEnd w:id="16"/>
            <w:r>
              <w:rPr>
                <w:rFonts w:eastAsia="Times New Roman" w:cs="Times New Roman" w:ascii="Times New Roman" w:hAnsi="Times New Roman"/>
                <w:bCs/>
                <w:sz w:val="24"/>
                <w:szCs w:val="24"/>
                <w:lang w:eastAsia="ru-RU"/>
              </w:rPr>
              <w:t>.</w:t>
            </w:r>
          </w:p>
        </w:tc>
      </w:tr>
      <w:tr>
        <w:trPr>
          <w:trHeight w:val="261"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Тема 2.</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bookmarkStart w:id="17" w:name="_Hlk149054754"/>
            <w:r>
              <w:rPr>
                <w:rFonts w:eastAsia="Times New Roman" w:cs="Times New Roman" w:ascii="Times New Roman" w:hAnsi="Times New Roman"/>
                <w:bCs/>
                <w:sz w:val="24"/>
                <w:szCs w:val="24"/>
                <w:lang w:eastAsia="ru-RU"/>
              </w:rPr>
              <w:t>Види поліневритичного синдрому</w:t>
            </w:r>
            <w:bookmarkEnd w:id="17"/>
            <w:r>
              <w:rPr>
                <w:rFonts w:eastAsia="Times New Roman" w:cs="Times New Roman" w:ascii="Times New Roman" w:hAnsi="Times New Roman"/>
                <w:bCs/>
                <w:sz w:val="24"/>
                <w:szCs w:val="24"/>
                <w:lang w:eastAsia="ru-RU"/>
              </w:rPr>
              <w:t>.</w:t>
            </w:r>
          </w:p>
        </w:tc>
      </w:tr>
      <w:tr>
        <w:trPr>
          <w:trHeight w:val="277"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 xml:space="preserve">Тема 3. </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bookmarkStart w:id="18" w:name="_Hlk149053782"/>
            <w:r>
              <w:rPr>
                <w:rFonts w:eastAsia="Times New Roman" w:cs="Times New Roman" w:ascii="Times New Roman" w:hAnsi="Times New Roman"/>
                <w:bCs/>
                <w:sz w:val="24"/>
                <w:szCs w:val="24"/>
                <w:lang w:eastAsia="ru-RU"/>
              </w:rPr>
              <w:t>Діагностика стійких ускладнень травм ЦНС</w:t>
            </w:r>
            <w:bookmarkEnd w:id="18"/>
            <w:r>
              <w:rPr>
                <w:rFonts w:eastAsia="Times New Roman" w:cs="Times New Roman" w:ascii="Times New Roman" w:hAnsi="Times New Roman"/>
                <w:bCs/>
                <w:sz w:val="24"/>
                <w:szCs w:val="24"/>
                <w:lang w:eastAsia="ru-RU"/>
              </w:rPr>
              <w:t>.</w:t>
            </w:r>
          </w:p>
        </w:tc>
      </w:tr>
      <w:tr>
        <w:trPr>
          <w:trHeight w:val="277"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Тема 4.</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lang w:eastAsia="ru-RU"/>
              </w:rPr>
              <w:t>Кісти головного мозку.</w:t>
            </w:r>
          </w:p>
        </w:tc>
      </w:tr>
      <w:tr>
        <w:trPr>
          <w:trHeight w:val="554"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 xml:space="preserve">Тема 5. </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Посттравматичні психічні розлади.</w:t>
            </w:r>
          </w:p>
        </w:tc>
      </w:tr>
      <w:tr>
        <w:trPr>
          <w:trHeight w:val="277"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Тема 6.</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bookmarkStart w:id="19" w:name="_Hlk149053711"/>
            <w:r>
              <w:rPr>
                <w:rFonts w:eastAsia="Times New Roman" w:cs="Times New Roman" w:ascii="Times New Roman" w:hAnsi="Times New Roman"/>
                <w:bCs/>
                <w:sz w:val="24"/>
                <w:szCs w:val="24"/>
                <w:lang w:eastAsia="ru-RU"/>
              </w:rPr>
              <w:t>Диференційна діагностика міастеній</w:t>
            </w:r>
            <w:bookmarkEnd w:id="19"/>
            <w:r>
              <w:rPr>
                <w:rFonts w:eastAsia="Times New Roman" w:cs="Times New Roman" w:ascii="Times New Roman" w:hAnsi="Times New Roman"/>
                <w:bCs/>
                <w:sz w:val="24"/>
                <w:szCs w:val="24"/>
                <w:lang w:eastAsia="ru-RU"/>
              </w:rPr>
              <w:t>.</w:t>
            </w:r>
          </w:p>
        </w:tc>
      </w:tr>
      <w:tr>
        <w:trPr>
          <w:trHeight w:val="277"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Тема 7.</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lang w:eastAsia="ru-RU"/>
              </w:rPr>
              <w:t>Рідкісні форми шизофренії.</w:t>
            </w:r>
          </w:p>
        </w:tc>
      </w:tr>
      <w:tr>
        <w:trPr>
          <w:trHeight w:val="554"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Тема 8.</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bookmarkStart w:id="20" w:name="_Hlk149055192"/>
            <w:r>
              <w:rPr>
                <w:rFonts w:eastAsia="Times New Roman" w:cs="Times New Roman" w:ascii="Times New Roman" w:hAnsi="Times New Roman"/>
                <w:bCs/>
                <w:sz w:val="24"/>
                <w:szCs w:val="24"/>
                <w:lang w:eastAsia="ru-RU"/>
              </w:rPr>
              <w:t>Алкоголізму: прояви, профілактика манії</w:t>
            </w:r>
            <w:bookmarkEnd w:id="20"/>
            <w:r>
              <w:rPr>
                <w:rFonts w:eastAsia="Times New Roman" w:cs="Times New Roman" w:ascii="Times New Roman" w:hAnsi="Times New Roman"/>
                <w:bCs/>
                <w:sz w:val="24"/>
                <w:szCs w:val="24"/>
                <w:lang w:eastAsia="ru-RU"/>
              </w:rPr>
              <w:t>.</w:t>
            </w:r>
          </w:p>
        </w:tc>
      </w:tr>
      <w:tr>
        <w:trPr>
          <w:trHeight w:val="277"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 xml:space="preserve">Тема 9. </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bCs/>
                <w:sz w:val="24"/>
                <w:szCs w:val="24"/>
                <w:lang w:eastAsia="ru-RU"/>
              </w:rPr>
              <w:t>Наркоманії, спричинені кустарно виготовленими препаратами ефедрину та їхніми сумішами, галюциногенами. Полінарко.</w:t>
            </w:r>
          </w:p>
        </w:tc>
      </w:tr>
      <w:tr>
        <w:trPr>
          <w:trHeight w:val="554" w:hRule="atLeast"/>
        </w:trPr>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Cs/>
                <w:sz w:val="24"/>
                <w:szCs w:val="24"/>
                <w:lang w:eastAsia="ru-RU"/>
              </w:rPr>
              <w:t>Тема 10.</w:t>
            </w:r>
          </w:p>
        </w:tc>
        <w:tc>
          <w:tcPr>
            <w:tcW w:w="126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sz w:val="24"/>
                <w:szCs w:val="24"/>
              </w:rPr>
            </w:pPr>
            <w:bookmarkStart w:id="21" w:name="_Hlk149055581"/>
            <w:bookmarkStart w:id="22" w:name="_Hlk149053506"/>
            <w:r>
              <w:rPr>
                <w:rFonts w:eastAsia="Times New Roman" w:cs="Times New Roman" w:ascii="Times New Roman" w:hAnsi="Times New Roman"/>
                <w:bCs/>
                <w:sz w:val="24"/>
                <w:szCs w:val="24"/>
                <w:lang w:eastAsia="ru-RU"/>
              </w:rPr>
              <w:t>Нікотинізм. Абстиненція чи синдром відміни. Особливості наркоманій і токсикоманій в підлітків та жінок</w:t>
            </w:r>
            <w:bookmarkEnd w:id="21"/>
            <w:bookmarkEnd w:id="22"/>
            <w:r>
              <w:rPr>
                <w:rFonts w:eastAsia="Times New Roman" w:cs="Times New Roman" w:ascii="Times New Roman" w:hAnsi="Times New Roman"/>
                <w:bCs/>
                <w:sz w:val="24"/>
                <w:szCs w:val="24"/>
                <w:lang w:eastAsia="ru-RU"/>
              </w:rPr>
              <w:t>.</w:t>
            </w:r>
          </w:p>
        </w:tc>
      </w:tr>
    </w:tbl>
    <w:p>
      <w:pPr>
        <w:pStyle w:val="Normal"/>
        <w:spacing w:lineRule="auto" w:line="240" w:before="0" w:after="0"/>
        <w:ind w:firstLine="340"/>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contextualSpacing/>
        <w:jc w:val="center"/>
        <w:rPr>
          <w:rFonts w:ascii="Times New Roman" w:hAnsi="Times New Roman"/>
          <w:sz w:val="24"/>
          <w:szCs w:val="24"/>
        </w:rPr>
      </w:pPr>
      <w:r>
        <w:rPr>
          <w:rFonts w:cs="Times New Roman" w:ascii="Times New Roman" w:hAnsi="Times New Roman"/>
          <w:b/>
          <w:bCs/>
          <w:sz w:val="24"/>
          <w:szCs w:val="24"/>
        </w:rPr>
        <w:t>9.Система оцінювання та вимоги</w:t>
      </w:r>
    </w:p>
    <w:p>
      <w:pPr>
        <w:pStyle w:val="Normal"/>
        <w:spacing w:lineRule="auto" w:line="240" w:before="0" w:after="0"/>
        <w:ind w:firstLine="34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340"/>
        <w:jc w:val="both"/>
        <w:rPr>
          <w:rFonts w:ascii="Times New Roman" w:hAnsi="Times New Roman"/>
          <w:sz w:val="24"/>
          <w:szCs w:val="24"/>
        </w:rPr>
      </w:pPr>
      <w:r>
        <w:rPr>
          <w:rFonts w:cs="Times New Roman" w:ascii="Times New Roman" w:hAnsi="Times New Roman"/>
          <w:b w:val="false"/>
          <w:bCs w:val="false"/>
          <w:sz w:val="24"/>
          <w:szCs w:val="24"/>
        </w:rPr>
        <w:t>Види контролю: поточний підсумковий</w:t>
      </w:r>
    </w:p>
    <w:p>
      <w:pPr>
        <w:pStyle w:val="Normal"/>
        <w:spacing w:lineRule="auto" w:line="240" w:before="0" w:after="0"/>
        <w:ind w:firstLine="340"/>
        <w:jc w:val="both"/>
        <w:rPr>
          <w:rFonts w:ascii="Times New Roman" w:hAnsi="Times New Roman"/>
          <w:sz w:val="24"/>
          <w:szCs w:val="24"/>
        </w:rPr>
      </w:pPr>
      <w:r>
        <w:rPr>
          <w:rFonts w:cs="Times New Roman" w:ascii="Times New Roman" w:hAnsi="Times New Roman"/>
          <w:b w:val="false"/>
          <w:bCs w:val="false"/>
          <w:sz w:val="24"/>
          <w:szCs w:val="24"/>
        </w:rPr>
        <w:t xml:space="preserve">Методи контролю: спостереження за навчальною діяльністю </w:t>
      </w:r>
      <w:r>
        <w:rPr>
          <w:rFonts w:cs="Times New Roman" w:ascii="Times New Roman" w:hAnsi="Times New Roman"/>
          <w:b w:val="false"/>
          <w:bCs w:val="false"/>
          <w:sz w:val="24"/>
          <w:szCs w:val="24"/>
          <w:lang w:val="uk-UA"/>
        </w:rPr>
        <w:t>здобувача освіти</w:t>
      </w:r>
      <w:r>
        <w:rPr>
          <w:rFonts w:cs="Times New Roman" w:ascii="Times New Roman" w:hAnsi="Times New Roman"/>
          <w:b w:val="false"/>
          <w:bCs w:val="false"/>
          <w:sz w:val="24"/>
          <w:szCs w:val="24"/>
        </w:rPr>
        <w:t>, усне опитування, письмовий контроль, тестовий контроль.</w:t>
      </w:r>
    </w:p>
    <w:p>
      <w:pPr>
        <w:pStyle w:val="Normal"/>
        <w:spacing w:lineRule="auto" w:line="240" w:before="0" w:after="0"/>
        <w:ind w:firstLine="340"/>
        <w:jc w:val="both"/>
        <w:rPr>
          <w:rFonts w:ascii="Times New Roman" w:hAnsi="Times New Roman"/>
          <w:sz w:val="24"/>
          <w:szCs w:val="24"/>
        </w:rPr>
      </w:pPr>
      <w:r>
        <w:rPr>
          <w:rFonts w:cs="Times New Roman" w:ascii="Times New Roman" w:hAnsi="Times New Roman"/>
          <w:b w:val="false"/>
          <w:bCs w:val="false"/>
          <w:sz w:val="24"/>
          <w:szCs w:val="24"/>
        </w:rPr>
        <w:t>Форма контролю: залік.</w:t>
      </w:r>
    </w:p>
    <w:p>
      <w:pPr>
        <w:pStyle w:val="Normal"/>
        <w:spacing w:lineRule="auto" w:line="240" w:before="0" w:after="0"/>
        <w:ind w:firstLine="340"/>
        <w:jc w:val="both"/>
        <w:rPr>
          <w:rFonts w:ascii="Times New Roman" w:hAnsi="Times New Roman"/>
          <w:sz w:val="24"/>
          <w:szCs w:val="24"/>
        </w:rPr>
      </w:pPr>
      <w:r>
        <w:rPr>
          <w:rFonts w:cs="Times New Roman" w:ascii="Times New Roman" w:hAnsi="Times New Roman"/>
          <w:b w:val="false"/>
          <w:bCs w:val="false"/>
          <w:sz w:val="24"/>
          <w:szCs w:val="24"/>
        </w:rPr>
        <w:t>Контроль знань і вмінь студентів (поточний і підсумковий) з ОК «</w:t>
      </w:r>
      <w:r>
        <w:rPr>
          <w:rFonts w:cs="Times New Roman" w:ascii="Times New Roman" w:hAnsi="Times New Roman"/>
          <w:b w:val="false"/>
          <w:bCs w:val="false"/>
          <w:sz w:val="24"/>
          <w:szCs w:val="24"/>
          <w:lang w:val="ru-RU"/>
        </w:rPr>
        <w:t>Неврологія, психіатрія та наркологія з оцінкою результатів лабораторних досліджен</w:t>
      </w:r>
      <w:r>
        <w:rPr>
          <w:rFonts w:cs="Times New Roman" w:ascii="Times New Roman" w:hAnsi="Times New Roman"/>
          <w:b w:val="false"/>
          <w:bCs w:val="false"/>
          <w:sz w:val="24"/>
          <w:szCs w:val="24"/>
        </w:rPr>
        <w:t xml:space="preserve">» здійснюється згідно з європейською кредитно-трансферною накопичувальною системою освітнього процесу. </w:t>
      </w:r>
      <w:r>
        <w:rPr>
          <w:rFonts w:eastAsia="+mn-ea" w:cs="+mn-cs" w:ascii="Times New Roman" w:hAnsi="Times New Roman"/>
          <w:b w:val="false"/>
          <w:bCs w:val="false"/>
          <w:color w:val="000000"/>
          <w:kern w:val="2"/>
          <w:sz w:val="24"/>
          <w:szCs w:val="24"/>
          <w:lang w:val="uk-UA" w:eastAsia="ru-RU"/>
        </w:rPr>
        <w:t>Рейтинг здобувача освіти із засвоєння ОК визначається за 100 бальною шкалою. Він складається з рейтингу з освітнього компонента, для оцінювання якого</w:t>
      </w:r>
      <w:r>
        <w:rPr>
          <w:rFonts w:eastAsia="+mn-ea" w:cs="+mn-cs" w:ascii="Times New Roman" w:hAnsi="Times New Roman"/>
          <w:b w:val="false"/>
          <w:bCs w:val="false"/>
          <w:color w:val="000000"/>
          <w:kern w:val="2"/>
          <w:sz w:val="24"/>
          <w:szCs w:val="24"/>
          <w:lang w:eastAsia="ru-RU"/>
        </w:rPr>
        <w:t xml:space="preserve"> </w:t>
      </w:r>
      <w:r>
        <w:rPr>
          <w:rFonts w:eastAsia="+mn-ea" w:cs="+mn-cs" w:ascii="Times New Roman" w:hAnsi="Times New Roman"/>
          <w:b w:val="false"/>
          <w:bCs w:val="false"/>
          <w:color w:val="000000"/>
          <w:kern w:val="2"/>
          <w:sz w:val="24"/>
          <w:szCs w:val="24"/>
          <w:lang w:val="uk-UA" w:eastAsia="ru-RU"/>
        </w:rPr>
        <w:t>призначається 60 балів, і рейтингу з атестації (ПМК) – 40 балів.</w:t>
      </w:r>
    </w:p>
    <w:p>
      <w:pPr>
        <w:pStyle w:val="Style18"/>
        <w:ind w:left="0" w:right="0" w:firstLine="567"/>
        <w:jc w:val="both"/>
        <w:rPr>
          <w:rFonts w:ascii="Times New Roman" w:hAnsi="Times New Roman"/>
          <w:sz w:val="24"/>
          <w:szCs w:val="24"/>
        </w:rPr>
      </w:pPr>
      <w:r>
        <w:rPr>
          <w:rFonts w:ascii="Times New Roman" w:hAnsi="Times New Roman"/>
          <w:b w:val="false"/>
          <w:bCs w:val="false"/>
          <w:i/>
          <w:color w:val="000000"/>
          <w:sz w:val="24"/>
          <w:szCs w:val="24"/>
          <w:lang w:val="ru-RU"/>
        </w:rPr>
        <w:t xml:space="preserve">Критерії оцінювання. </w:t>
      </w:r>
      <w:r>
        <w:rPr>
          <w:rFonts w:ascii="Times New Roman" w:hAnsi="Times New Roman"/>
          <w:b w:val="false"/>
          <w:bCs w:val="false"/>
          <w:color w:val="000000"/>
          <w:sz w:val="24"/>
          <w:szCs w:val="24"/>
          <w:lang w:val="ru-RU"/>
        </w:rPr>
        <w:t xml:space="preserve">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w:t>
      </w: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lang w:val="ru-RU"/>
        </w:rPr>
        <w:t>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rFonts w:ascii="Times New Roman" w:hAnsi="Times New Roman"/>
          <w:b w:val="false"/>
          <w:bCs w:val="false"/>
          <w:color w:val="000000"/>
          <w:sz w:val="24"/>
          <w:szCs w:val="24"/>
          <w:lang w:val="uk-UA"/>
        </w:rPr>
        <w:t xml:space="preserve">мулюванні </w:t>
      </w:r>
      <w:r>
        <w:rPr>
          <w:rFonts w:ascii="Times New Roman" w:hAnsi="Times New Roman"/>
          <w:b w:val="false"/>
          <w:bC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rFonts w:ascii="Times New Roman" w:hAnsi="Times New Roman"/>
          <w:b w:val="false"/>
          <w:bCs w:val="false"/>
          <w:color w:val="000000"/>
          <w:sz w:val="24"/>
          <w:szCs w:val="24"/>
          <w:lang w:val="uk-UA"/>
        </w:rPr>
        <w:t>самостійність виконання завдань</w:t>
      </w:r>
      <w:r>
        <w:rPr>
          <w:rFonts w:ascii="Times New Roman" w:hAnsi="Times New Roman"/>
          <w:b w:val="false"/>
          <w:bCs w:val="false"/>
          <w:color w:val="000000"/>
          <w:sz w:val="24"/>
          <w:szCs w:val="24"/>
          <w:lang w:val="ru-RU"/>
        </w:rPr>
        <w:t xml:space="preserve">, участь у виконанні групових завдань; «незадовільно з можливістю повторного складання» </w:t>
      </w: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Style18"/>
        <w:ind w:left="0" w:right="0" w:firstLine="567"/>
        <w:jc w:val="both"/>
        <w:rPr>
          <w:rFonts w:ascii="Times New Roman" w:hAnsi="Times New Roman"/>
          <w:sz w:val="24"/>
          <w:szCs w:val="24"/>
        </w:rPr>
      </w:pPr>
      <w:r>
        <w:rPr>
          <w:rFonts w:ascii="Times New Roman" w:hAnsi="Times New Roman"/>
          <w:b w:val="false"/>
          <w:bC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Normal"/>
        <w:spacing w:lineRule="auto" w:line="240" w:before="0" w:after="0"/>
        <w:ind w:firstLine="340"/>
        <w:jc w:val="center"/>
        <w:rPr>
          <w:rFonts w:ascii="Times New Roman" w:hAnsi="Times New Roman"/>
          <w:sz w:val="24"/>
          <w:szCs w:val="24"/>
        </w:rPr>
      </w:pPr>
      <w:r>
        <w:rPr>
          <w:rFonts w:cs="Times New Roman" w:ascii="Times New Roman" w:hAnsi="Times New Roman"/>
          <w:b/>
          <w:sz w:val="24"/>
          <w:szCs w:val="24"/>
        </w:rPr>
        <w:t>Розподіл балів, які отримують здобувачі при вивченні ОК «Неврологія, психіатрія та наркологія з оцінкою результатів лабораторних досліджень»</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bookmarkStart w:id="23" w:name="_Hlk74234239"/>
      <w:bookmarkStart w:id="24" w:name="_Hlk74234239"/>
      <w:bookmarkEnd w:id="24"/>
    </w:p>
    <w:tbl>
      <w:tblPr>
        <w:tblW w:w="4750" w:type="pct"/>
        <w:jc w:val="left"/>
        <w:tblInd w:w="199" w:type="dxa"/>
        <w:tblLayout w:type="fixed"/>
        <w:tblCellMar>
          <w:top w:w="0" w:type="dxa"/>
          <w:left w:w="57" w:type="dxa"/>
          <w:bottom w:w="0" w:type="dxa"/>
          <w:right w:w="57" w:type="dxa"/>
        </w:tblCellMar>
        <w:tblLook w:firstRow="0" w:noVBand="0" w:lastRow="0" w:firstColumn="0" w:lastColumn="0" w:noHBand="0" w:val="0000"/>
      </w:tblPr>
      <w:tblGrid>
        <w:gridCol w:w="1366"/>
        <w:gridCol w:w="1013"/>
        <w:gridCol w:w="1297"/>
        <w:gridCol w:w="1082"/>
        <w:gridCol w:w="1081"/>
        <w:gridCol w:w="865"/>
        <w:gridCol w:w="866"/>
        <w:gridCol w:w="864"/>
        <w:gridCol w:w="905"/>
        <w:gridCol w:w="856"/>
        <w:gridCol w:w="1298"/>
        <w:gridCol w:w="1085"/>
        <w:gridCol w:w="1262"/>
      </w:tblGrid>
      <w:tr>
        <w:trPr>
          <w:trHeight w:val="765" w:hRule="atLeast"/>
          <w:cantSplit w:val="true"/>
        </w:trPr>
        <w:tc>
          <w:tcPr>
            <w:tcW w:w="1019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Поточне тестування та самостійна робота</w:t>
            </w:r>
          </w:p>
        </w:tc>
        <w:tc>
          <w:tcPr>
            <w:tcW w:w="12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ПМК</w:t>
            </w:r>
          </w:p>
        </w:tc>
        <w:tc>
          <w:tcPr>
            <w:tcW w:w="108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extDirection w:val="btLr"/>
            <w:vAlign w:val="cente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ІДРС</w:t>
            </w:r>
          </w:p>
        </w:tc>
        <w:tc>
          <w:tcPr>
            <w:tcW w:w="126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Сума</w:t>
            </w:r>
          </w:p>
        </w:tc>
      </w:tr>
      <w:tr>
        <w:trPr>
          <w:trHeight w:val="525" w:hRule="atLeast"/>
          <w:cantSplit w:val="true"/>
        </w:trPr>
        <w:tc>
          <w:tcPr>
            <w:tcW w:w="10195" w:type="dxa"/>
            <w:gridSpan w:val="10"/>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 xml:space="preserve">Модуль </w:t>
            </w:r>
          </w:p>
        </w:tc>
        <w:tc>
          <w:tcPr>
            <w:tcW w:w="12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8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483" w:hRule="atLeast"/>
          <w:cantSplit w:val="true"/>
        </w:trPr>
        <w:tc>
          <w:tcPr>
            <w:tcW w:w="10195" w:type="dxa"/>
            <w:gridSpan w:val="10"/>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2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ru-RU" w:eastAsia="ru-RU"/>
              </w:rPr>
              <w:t>4</w:t>
            </w:r>
            <w:r>
              <w:rPr>
                <w:rFonts w:eastAsia="Times New Roman" w:cs="Times New Roman" w:ascii="Times New Roman" w:hAnsi="Times New Roman"/>
                <w:sz w:val="24"/>
                <w:szCs w:val="24"/>
                <w:lang w:eastAsia="ru-RU"/>
              </w:rPr>
              <w:t>0</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8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ru-RU" w:eastAsia="ru-RU"/>
              </w:rPr>
              <w:t>10</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6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ru-RU" w:eastAsia="ru-RU"/>
              </w:rPr>
              <w:t>1</w:t>
            </w:r>
            <w:r>
              <w:rPr>
                <w:rFonts w:eastAsia="Times New Roman" w:cs="Times New Roman" w:ascii="Times New Roman" w:hAnsi="Times New Roman"/>
                <w:sz w:val="24"/>
                <w:szCs w:val="24"/>
                <w:lang w:eastAsia="ru-RU"/>
              </w:rPr>
              <w:t>00</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cantSplit w:val="true"/>
        </w:trPr>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Т1</w:t>
            </w:r>
          </w:p>
        </w:tc>
        <w:tc>
          <w:tcPr>
            <w:tcW w:w="101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Т2</w:t>
            </w:r>
          </w:p>
        </w:tc>
        <w:tc>
          <w:tcPr>
            <w:tcW w:w="129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Т3</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Т4</w:t>
            </w:r>
          </w:p>
        </w:tc>
        <w:tc>
          <w:tcPr>
            <w:tcW w:w="108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Т5</w:t>
            </w:r>
          </w:p>
        </w:tc>
        <w:tc>
          <w:tcPr>
            <w:tcW w:w="8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Т6</w:t>
            </w:r>
          </w:p>
        </w:tc>
        <w:tc>
          <w:tcPr>
            <w:tcW w:w="866"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Т7</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6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Т8</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0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Т9</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Т10</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8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62"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cantSplit w:val="true"/>
        </w:trPr>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01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29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08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8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866"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86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90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5</w:t>
            </w:r>
          </w:p>
        </w:tc>
        <w:tc>
          <w:tcPr>
            <w:tcW w:w="12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8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62"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cantSplit w:val="true"/>
        </w:trPr>
        <w:tc>
          <w:tcPr>
            <w:tcW w:w="1019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val="ru-RU" w:eastAsia="ru-RU"/>
              </w:rPr>
              <w:t>50</w:t>
            </w:r>
          </w:p>
        </w:tc>
        <w:tc>
          <w:tcPr>
            <w:tcW w:w="12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8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62"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25" w:name="_Hlk742342391"/>
            <w:bookmarkStart w:id="26" w:name="_Hlk742342391"/>
            <w:bookmarkEnd w:id="26"/>
          </w:p>
        </w:tc>
      </w:tr>
    </w:tbl>
    <w:p>
      <w:pPr>
        <w:pStyle w:val="Normal"/>
        <w:numPr>
          <w:ilvl w:val="0"/>
          <w:numId w:val="0"/>
        </w:numPr>
        <w:tabs>
          <w:tab w:val="clear" w:pos="708"/>
          <w:tab w:val="left" w:pos="284" w:leader="none"/>
        </w:tabs>
        <w:spacing w:lineRule="auto" w:line="240" w:before="0" w:after="0"/>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397"/>
        <w:jc w:val="both"/>
        <w:rPr>
          <w:rFonts w:ascii="Times New Roman" w:hAnsi="Times New Roman"/>
          <w:sz w:val="24"/>
          <w:szCs w:val="24"/>
        </w:rPr>
      </w:pPr>
      <w:r>
        <w:rPr>
          <w:rFonts w:eastAsia="Times New Roman" w:cs="Times New Roman" w:ascii="Times New Roman" w:hAnsi="Times New Roman"/>
          <w:sz w:val="24"/>
          <w:szCs w:val="24"/>
          <w:lang w:eastAsia="ru-RU"/>
        </w:rPr>
        <w:t xml:space="preserve">Максимальна кількість балів, яку може набрати </w:t>
      </w:r>
      <w:r>
        <w:rPr>
          <w:rFonts w:eastAsia="Times New Roman" w:cs="Times New Roman" w:ascii="Times New Roman" w:hAnsi="Times New Roman"/>
          <w:sz w:val="24"/>
          <w:szCs w:val="24"/>
          <w:lang w:val="uk-UA" w:eastAsia="ru-RU"/>
        </w:rPr>
        <w:t>здобувач освіти</w:t>
      </w:r>
      <w:r>
        <w:rPr>
          <w:rFonts w:eastAsia="Times New Roman" w:cs="Times New Roman" w:ascii="Times New Roman" w:hAnsi="Times New Roman"/>
          <w:sz w:val="24"/>
          <w:szCs w:val="24"/>
          <w:lang w:eastAsia="ru-RU"/>
        </w:rPr>
        <w:t xml:space="preserve"> на одному практичному занятті при вивчені Модуль І ОК,  – 5 балів.</w:t>
      </w:r>
    </w:p>
    <w:p>
      <w:pPr>
        <w:pStyle w:val="Normal"/>
        <w:spacing w:lineRule="auto" w:line="240" w:before="0" w:after="0"/>
        <w:ind w:firstLine="397"/>
        <w:jc w:val="both"/>
        <w:rPr>
          <w:rFonts w:ascii="Times New Roman" w:hAnsi="Times New Roman"/>
          <w:sz w:val="24"/>
          <w:szCs w:val="24"/>
        </w:rPr>
      </w:pPr>
      <w:r>
        <w:rPr>
          <w:rFonts w:eastAsia="Times New Roman" w:cs="Times New Roman" w:ascii="Times New Roman" w:hAnsi="Times New Roman"/>
          <w:sz w:val="24"/>
          <w:szCs w:val="24"/>
          <w:lang w:eastAsia="ru-RU"/>
        </w:rPr>
        <w:t xml:space="preserve">« 5» - </w:t>
      </w:r>
      <w:r>
        <w:rPr>
          <w:rFonts w:eastAsia="Times New Roman" w:cs="Times New Roman" w:ascii="Times New Roman" w:hAnsi="Times New Roman"/>
          <w:sz w:val="24"/>
          <w:szCs w:val="24"/>
          <w:lang w:val="ru-RU" w:eastAsia="ru-RU"/>
        </w:rPr>
        <w:t>5</w:t>
      </w:r>
      <w:r>
        <w:rPr>
          <w:rFonts w:eastAsia="Times New Roman" w:cs="Times New Roman" w:ascii="Times New Roman" w:hAnsi="Times New Roman"/>
          <w:sz w:val="24"/>
          <w:szCs w:val="24"/>
          <w:lang w:eastAsia="ru-RU"/>
        </w:rPr>
        <w:t xml:space="preserve"> балів, </w:t>
      </w:r>
    </w:p>
    <w:p>
      <w:pPr>
        <w:pStyle w:val="Normal"/>
        <w:spacing w:lineRule="auto" w:line="240" w:before="0" w:after="0"/>
        <w:ind w:firstLine="397"/>
        <w:jc w:val="both"/>
        <w:rPr>
          <w:rFonts w:ascii="Times New Roman" w:hAnsi="Times New Roman"/>
          <w:sz w:val="24"/>
          <w:szCs w:val="24"/>
        </w:rPr>
      </w:pPr>
      <w:r>
        <w:rPr>
          <w:rFonts w:eastAsia="Times New Roman" w:cs="Times New Roman" w:ascii="Times New Roman" w:hAnsi="Times New Roman"/>
          <w:sz w:val="24"/>
          <w:szCs w:val="24"/>
          <w:lang w:eastAsia="ru-RU"/>
        </w:rPr>
        <w:t>«4» -</w:t>
      </w:r>
      <w:r>
        <w:rPr>
          <w:rFonts w:eastAsia="Times New Roman" w:cs="Times New Roman" w:ascii="Times New Roman" w:hAnsi="Times New Roman"/>
          <w:sz w:val="24"/>
          <w:szCs w:val="24"/>
          <w:lang w:val="ru-RU" w:eastAsia="ru-RU"/>
        </w:rPr>
        <w:t xml:space="preserve"> 4</w:t>
      </w:r>
      <w:r>
        <w:rPr>
          <w:rFonts w:eastAsia="Times New Roman" w:cs="Times New Roman" w:ascii="Times New Roman" w:hAnsi="Times New Roman"/>
          <w:sz w:val="24"/>
          <w:szCs w:val="24"/>
          <w:lang w:eastAsia="ru-RU"/>
        </w:rPr>
        <w:t xml:space="preserve"> бали, </w:t>
      </w:r>
    </w:p>
    <w:p>
      <w:pPr>
        <w:pStyle w:val="Normal"/>
        <w:spacing w:lineRule="auto" w:line="240" w:before="0" w:after="0"/>
        <w:ind w:firstLine="397"/>
        <w:jc w:val="both"/>
        <w:rPr>
          <w:rFonts w:ascii="Times New Roman" w:hAnsi="Times New Roman"/>
          <w:sz w:val="24"/>
          <w:szCs w:val="24"/>
        </w:rPr>
      </w:pPr>
      <w:r>
        <w:rPr>
          <w:rFonts w:eastAsia="Times New Roman" w:cs="Times New Roman" w:ascii="Times New Roman" w:hAnsi="Times New Roman"/>
          <w:sz w:val="24"/>
          <w:szCs w:val="24"/>
          <w:lang w:eastAsia="ru-RU"/>
        </w:rPr>
        <w:t>«3» - 3 бали,</w:t>
      </w:r>
    </w:p>
    <w:p>
      <w:pPr>
        <w:pStyle w:val="Normal"/>
        <w:spacing w:lineRule="auto" w:line="240" w:before="0" w:after="0"/>
        <w:ind w:firstLine="397"/>
        <w:jc w:val="both"/>
        <w:rPr>
          <w:rFonts w:ascii="Times New Roman" w:hAnsi="Times New Roman"/>
          <w:sz w:val="24"/>
          <w:szCs w:val="24"/>
        </w:rPr>
      </w:pPr>
      <w:r>
        <w:rPr>
          <w:rFonts w:eastAsia="Times New Roman" w:cs="Times New Roman" w:ascii="Times New Roman" w:hAnsi="Times New Roman"/>
          <w:sz w:val="24"/>
          <w:szCs w:val="24"/>
          <w:lang w:eastAsia="ru-RU"/>
        </w:rPr>
        <w:t>«2» - 0-</w:t>
      </w:r>
      <w:r>
        <w:rPr>
          <w:rFonts w:eastAsia="Times New Roman" w:cs="Times New Roman" w:ascii="Times New Roman" w:hAnsi="Times New Roman"/>
          <w:sz w:val="24"/>
          <w:szCs w:val="24"/>
          <w:lang w:val="ru-RU" w:eastAsia="ru-RU"/>
        </w:rPr>
        <w:t xml:space="preserve">2 </w:t>
      </w:r>
      <w:r>
        <w:rPr>
          <w:rFonts w:eastAsia="Times New Roman" w:cs="Times New Roman" w:ascii="Times New Roman" w:hAnsi="Times New Roman"/>
          <w:sz w:val="24"/>
          <w:szCs w:val="24"/>
          <w:lang w:eastAsia="ru-RU"/>
        </w:rPr>
        <w:t>бали.</w:t>
      </w:r>
    </w:p>
    <w:p>
      <w:pPr>
        <w:pStyle w:val="Normal"/>
        <w:spacing w:lineRule="auto" w:line="240" w:before="0" w:after="0"/>
        <w:ind w:firstLine="397"/>
        <w:jc w:val="both"/>
        <w:rPr>
          <w:rFonts w:ascii="Times New Roman" w:hAnsi="Times New Roman"/>
          <w:sz w:val="24"/>
          <w:szCs w:val="24"/>
        </w:rPr>
      </w:pPr>
      <w:r>
        <w:rPr>
          <w:rFonts w:eastAsia="Times New Roman" w:cs="Times New Roman" w:ascii="Times New Roman" w:hAnsi="Times New Roman"/>
          <w:sz w:val="24"/>
          <w:szCs w:val="24"/>
          <w:lang w:eastAsia="ru-RU"/>
        </w:rPr>
        <w:t xml:space="preserve">Мінімальна кількість балів, яку повинен набрати </w:t>
      </w:r>
      <w:r>
        <w:rPr>
          <w:rFonts w:eastAsia="Times New Roman" w:cs="Times New Roman" w:ascii="Times New Roman" w:hAnsi="Times New Roman"/>
          <w:sz w:val="24"/>
          <w:szCs w:val="24"/>
          <w:lang w:val="uk-UA" w:eastAsia="ru-RU"/>
        </w:rPr>
        <w:t>здобувач освіти</w:t>
      </w:r>
      <w:r>
        <w:rPr>
          <w:rFonts w:eastAsia="Times New Roman" w:cs="Times New Roman" w:ascii="Times New Roman" w:hAnsi="Times New Roman"/>
          <w:sz w:val="24"/>
          <w:szCs w:val="24"/>
          <w:lang w:eastAsia="ru-RU"/>
        </w:rPr>
        <w:t xml:space="preserve"> для допуску до підсумкового модульного контролю – </w:t>
      </w:r>
      <w:r>
        <w:rPr>
          <w:rFonts w:eastAsia="Times New Roman" w:cs="Times New Roman" w:ascii="Times New Roman" w:hAnsi="Times New Roman"/>
          <w:sz w:val="24"/>
          <w:szCs w:val="24"/>
          <w:lang w:val="ru-RU" w:eastAsia="ru-RU"/>
        </w:rPr>
        <w:t>30</w:t>
      </w:r>
      <w:r>
        <w:rPr>
          <w:rFonts w:eastAsia="Times New Roman" w:cs="Times New Roman" w:ascii="Times New Roman" w:hAnsi="Times New Roman"/>
          <w:sz w:val="24"/>
          <w:szCs w:val="24"/>
          <w:lang w:eastAsia="ru-RU"/>
        </w:rPr>
        <w:t xml:space="preserve"> балів.</w:t>
      </w:r>
    </w:p>
    <w:p>
      <w:pPr>
        <w:pStyle w:val="Normal"/>
        <w:spacing w:lineRule="auto" w:line="240" w:before="62" w:after="0"/>
        <w:ind w:left="130" w:hanging="0"/>
        <w:jc w:val="both"/>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val="ru-RU" w:eastAsia="uk-UA"/>
        </w:rPr>
      </w:r>
    </w:p>
    <w:p>
      <w:pPr>
        <w:pStyle w:val="Normal"/>
        <w:spacing w:lineRule="auto" w:line="240" w:before="0" w:after="0"/>
        <w:ind w:firstLine="3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sz w:val="24"/>
          <w:szCs w:val="24"/>
        </w:rPr>
      </w:pPr>
      <w:r>
        <w:rPr>
          <w:rFonts w:cs="Times New Roman" w:ascii="Times New Roman" w:hAnsi="Times New Roman"/>
          <w:b/>
          <w:bCs/>
          <w:sz w:val="24"/>
          <w:szCs w:val="24"/>
        </w:rPr>
        <w:t>Оцінювання здобувачів освіти відбувається згідно з «Положення про організацію освітнього процесу»</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a7"/>
        <w:tblW w:w="144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7"/>
        <w:gridCol w:w="1004"/>
        <w:gridCol w:w="7581"/>
        <w:gridCol w:w="4031"/>
      </w:tblGrid>
      <w:tr>
        <w:trPr/>
        <w:tc>
          <w:tcPr>
            <w:tcW w:w="1837"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Оцінка національна</w:t>
            </w:r>
          </w:p>
        </w:tc>
        <w:tc>
          <w:tcPr>
            <w:tcW w:w="100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 xml:space="preserve">Оцінка </w:t>
            </w:r>
            <w:r>
              <w:rPr>
                <w:rFonts w:eastAsia="Calibri" w:cs="Times New Roman" w:ascii="Times New Roman" w:hAnsi="Times New Roman"/>
                <w:b/>
                <w:bCs/>
                <w:kern w:val="0"/>
                <w:sz w:val="24"/>
                <w:szCs w:val="24"/>
                <w:lang w:val="en-US" w:eastAsia="en-US" w:bidi="ar-SA"/>
              </w:rPr>
              <w:t>ECTS</w:t>
            </w:r>
          </w:p>
        </w:tc>
        <w:tc>
          <w:tcPr>
            <w:tcW w:w="758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Визначення оцінки</w:t>
            </w:r>
            <w:r>
              <w:rPr>
                <w:rFonts w:eastAsia="Calibri" w:cs="Times New Roman" w:ascii="Times New Roman" w:hAnsi="Times New Roman"/>
                <w:b/>
                <w:bCs/>
                <w:kern w:val="0"/>
                <w:sz w:val="24"/>
                <w:szCs w:val="24"/>
                <w:lang w:val="en-US" w:eastAsia="en-US" w:bidi="ar-SA"/>
              </w:rPr>
              <w:t xml:space="preserve"> ECTS</w:t>
            </w:r>
            <w:r>
              <w:rPr>
                <w:rFonts w:eastAsia="Calibri" w:cs="Times New Roman" w:ascii="Times New Roman" w:hAnsi="Times New Roman"/>
                <w:b/>
                <w:bCs/>
                <w:kern w:val="0"/>
                <w:sz w:val="24"/>
                <w:szCs w:val="24"/>
                <w:lang w:eastAsia="en-US" w:bidi="ar-SA"/>
              </w:rPr>
              <w:t xml:space="preserve"> </w:t>
            </w:r>
          </w:p>
        </w:tc>
        <w:tc>
          <w:tcPr>
            <w:tcW w:w="403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
                <w:bCs/>
                <w:kern w:val="0"/>
                <w:sz w:val="24"/>
                <w:szCs w:val="24"/>
                <w:lang w:eastAsia="en-US" w:bidi="ar-SA"/>
              </w:rPr>
              <w:t xml:space="preserve">Рейтинг </w:t>
            </w:r>
            <w:r>
              <w:rPr>
                <w:rFonts w:eastAsia="Calibri" w:cs="Times New Roman" w:ascii="Times New Roman" w:hAnsi="Times New Roman"/>
                <w:b/>
                <w:bCs/>
                <w:kern w:val="0"/>
                <w:sz w:val="24"/>
                <w:szCs w:val="24"/>
                <w:lang w:val="uk-UA" w:eastAsia="en-US" w:bidi="ar-SA"/>
              </w:rPr>
              <w:t xml:space="preserve">здобувача </w:t>
            </w:r>
            <w:r>
              <w:rPr>
                <w:rFonts w:eastAsia="Calibri" w:cs="Times New Roman" w:ascii="Times New Roman" w:hAnsi="Times New Roman"/>
                <w:b/>
                <w:bCs/>
                <w:kern w:val="0"/>
                <w:sz w:val="24"/>
                <w:szCs w:val="24"/>
                <w:lang w:eastAsia="en-US" w:bidi="ar-SA"/>
              </w:rPr>
              <w:t>, бали</w:t>
            </w:r>
          </w:p>
        </w:tc>
      </w:tr>
      <w:tr>
        <w:trPr/>
        <w:tc>
          <w:tcPr>
            <w:tcW w:w="1837"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Відмінно</w:t>
            </w:r>
          </w:p>
        </w:tc>
        <w:tc>
          <w:tcPr>
            <w:tcW w:w="100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А</w:t>
            </w:r>
          </w:p>
        </w:tc>
        <w:tc>
          <w:tcPr>
            <w:tcW w:w="758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ВІДМІННО – відмінне виконання лише з незначною кількістю помилок</w:t>
            </w:r>
          </w:p>
        </w:tc>
        <w:tc>
          <w:tcPr>
            <w:tcW w:w="403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90-100</w:t>
            </w:r>
          </w:p>
        </w:tc>
      </w:tr>
      <w:tr>
        <w:trPr/>
        <w:tc>
          <w:tcPr>
            <w:tcW w:w="1837" w:type="dxa"/>
            <w:vMerge w:val="restart"/>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Добре</w:t>
            </w:r>
          </w:p>
        </w:tc>
        <w:tc>
          <w:tcPr>
            <w:tcW w:w="100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В</w:t>
            </w:r>
          </w:p>
        </w:tc>
        <w:tc>
          <w:tcPr>
            <w:tcW w:w="758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ДУЖЕ ДОБРЕ – вище середного рівня з кількома помилками</w:t>
            </w:r>
          </w:p>
        </w:tc>
        <w:tc>
          <w:tcPr>
            <w:tcW w:w="403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82-89</w:t>
            </w:r>
          </w:p>
        </w:tc>
      </w:tr>
      <w:tr>
        <w:trPr/>
        <w:tc>
          <w:tcPr>
            <w:tcW w:w="1837" w:type="dxa"/>
            <w:vMerge w:val="continue"/>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eastAsia="en-US" w:bidi="ar-SA"/>
              </w:rPr>
            </w:r>
          </w:p>
        </w:tc>
        <w:tc>
          <w:tcPr>
            <w:tcW w:w="100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С</w:t>
            </w:r>
          </w:p>
        </w:tc>
        <w:tc>
          <w:tcPr>
            <w:tcW w:w="758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ДОБРЕ – в загальному правильна робота з певною кількістю грубих помилок</w:t>
            </w:r>
          </w:p>
        </w:tc>
        <w:tc>
          <w:tcPr>
            <w:tcW w:w="403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74-81</w:t>
            </w:r>
          </w:p>
        </w:tc>
      </w:tr>
      <w:tr>
        <w:trPr/>
        <w:tc>
          <w:tcPr>
            <w:tcW w:w="1837" w:type="dxa"/>
            <w:vMerge w:val="restart"/>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Задовільно</w:t>
            </w:r>
          </w:p>
        </w:tc>
        <w:tc>
          <w:tcPr>
            <w:tcW w:w="100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en-US" w:eastAsia="en-US" w:bidi="ar-SA"/>
              </w:rPr>
              <w:t>D</w:t>
            </w:r>
          </w:p>
        </w:tc>
        <w:tc>
          <w:tcPr>
            <w:tcW w:w="758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ЗАДОВІЛЬНО – непогано, але зі значною кількістю недоліків</w:t>
            </w:r>
          </w:p>
        </w:tc>
        <w:tc>
          <w:tcPr>
            <w:tcW w:w="403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64-73</w:t>
            </w:r>
          </w:p>
        </w:tc>
      </w:tr>
      <w:tr>
        <w:trPr/>
        <w:tc>
          <w:tcPr>
            <w:tcW w:w="1837" w:type="dxa"/>
            <w:vMerge w:val="continue"/>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eastAsia="en-US" w:bidi="ar-SA"/>
              </w:rPr>
            </w:r>
          </w:p>
        </w:tc>
        <w:tc>
          <w:tcPr>
            <w:tcW w:w="100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en-US" w:eastAsia="en-US" w:bidi="ar-SA"/>
              </w:rPr>
              <w:t>E</w:t>
            </w:r>
          </w:p>
        </w:tc>
        <w:tc>
          <w:tcPr>
            <w:tcW w:w="758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ДОСТАТНЬО – виконання задовольняє мінімальні критерії</w:t>
            </w:r>
          </w:p>
        </w:tc>
        <w:tc>
          <w:tcPr>
            <w:tcW w:w="403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60-63</w:t>
            </w:r>
          </w:p>
        </w:tc>
      </w:tr>
      <w:tr>
        <w:trPr/>
        <w:tc>
          <w:tcPr>
            <w:tcW w:w="1837" w:type="dxa"/>
            <w:vMerge w:val="restart"/>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Незадовільно</w:t>
            </w:r>
          </w:p>
        </w:tc>
        <w:tc>
          <w:tcPr>
            <w:tcW w:w="100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en-US" w:eastAsia="en-US" w:bidi="ar-SA"/>
              </w:rPr>
              <w:t>FX</w:t>
            </w:r>
          </w:p>
        </w:tc>
        <w:tc>
          <w:tcPr>
            <w:tcW w:w="758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НЕЗАДОВІЛЬНО – потрібно працювати перед тим, як отримати залік (позитивну оцінку)</w:t>
            </w:r>
          </w:p>
        </w:tc>
        <w:tc>
          <w:tcPr>
            <w:tcW w:w="403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35-59</w:t>
            </w:r>
          </w:p>
        </w:tc>
      </w:tr>
      <w:tr>
        <w:trPr/>
        <w:tc>
          <w:tcPr>
            <w:tcW w:w="1837" w:type="dxa"/>
            <w:vMerge w:val="continue"/>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lang w:eastAsia="en-US" w:bidi="ar-SA"/>
              </w:rPr>
            </w:pPr>
            <w:r>
              <w:rPr>
                <w:rFonts w:eastAsia="Calibri" w:cs="Times New Roman" w:ascii="Times New Roman" w:hAnsi="Times New Roman"/>
                <w:kern w:val="0"/>
                <w:sz w:val="24"/>
                <w:szCs w:val="24"/>
                <w:lang w:eastAsia="en-US" w:bidi="ar-SA"/>
              </w:rPr>
            </w:r>
          </w:p>
        </w:tc>
        <w:tc>
          <w:tcPr>
            <w:tcW w:w="1004"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en-US" w:eastAsia="en-US" w:bidi="ar-SA"/>
              </w:rPr>
              <w:t>F</w:t>
            </w:r>
          </w:p>
        </w:tc>
        <w:tc>
          <w:tcPr>
            <w:tcW w:w="758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eastAsia="en-US" w:bidi="ar-SA"/>
              </w:rPr>
              <w:t>НЕЗАДОВІЛЬНО – необхідна серйозна робота</w:t>
            </w:r>
          </w:p>
        </w:tc>
        <w:tc>
          <w:tcPr>
            <w:tcW w:w="4031"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eastAsia="en-US" w:bidi="ar-SA"/>
              </w:rPr>
              <w:t>01-34</w:t>
            </w:r>
          </w:p>
        </w:tc>
      </w:tr>
    </w:tbl>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Web"/>
        <w:spacing w:beforeAutospacing="0" w:before="72" w:afterAutospacing="0" w:after="0"/>
        <w:ind w:left="720" w:hanging="0"/>
        <w:jc w:val="center"/>
        <w:rPr>
          <w:rFonts w:ascii="Times New Roman" w:hAnsi="Times New Roman"/>
          <w:sz w:val="24"/>
          <w:szCs w:val="24"/>
        </w:rPr>
      </w:pPr>
      <w:r>
        <w:rPr>
          <w:rFonts w:cs="" w:cstheme="minorBidi"/>
          <w:b/>
          <w:bCs/>
          <w:kern w:val="2"/>
          <w:sz w:val="24"/>
          <w:szCs w:val="24"/>
          <w:lang w:val="uk-UA"/>
        </w:rPr>
        <w:t>10. Політика освітнього компонента</w:t>
      </w:r>
    </w:p>
    <w:p>
      <w:pPr>
        <w:pStyle w:val="NormalWeb"/>
        <w:spacing w:beforeAutospacing="0" w:before="72" w:afterAutospacing="0" w:after="0"/>
        <w:ind w:left="130" w:firstLine="709"/>
        <w:jc w:val="both"/>
        <w:rPr>
          <w:rFonts w:ascii="Times New Roman" w:hAnsi="Times New Roman"/>
          <w:sz w:val="24"/>
          <w:szCs w:val="24"/>
        </w:rPr>
      </w:pPr>
      <w:r>
        <w:rPr>
          <w:rFonts w:cs="Times New Roman"/>
          <w:b w:val="false"/>
          <w:bCs w:val="false"/>
          <w:sz w:val="24"/>
          <w:szCs w:val="24"/>
          <w:lang w:val="ru-RU"/>
        </w:rPr>
        <w:t>Політика щодо академічної доброчесності</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Політика щодо відвідування</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Політика щодо перескладання</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Політика щодо дедлайнів</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Політика щодо апеляції</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Політика щодо конфліктних ситуацій</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NormalWeb"/>
        <w:spacing w:beforeAutospacing="0" w:before="72" w:afterAutospacing="0" w:after="0"/>
        <w:ind w:left="130" w:firstLine="709"/>
        <w:jc w:val="both"/>
        <w:rPr>
          <w:rFonts w:ascii="Times New Roman" w:hAnsi="Times New Roman"/>
          <w:sz w:val="24"/>
          <w:szCs w:val="24"/>
        </w:rPr>
      </w:pPr>
      <w:r>
        <w:rPr>
          <w:rFonts w:eastAsia="" w:cs="" w:cstheme="minorBidi" w:eastAsiaTheme="minorEastAsia"/>
          <w:b w:val="false"/>
          <w:bCs w:val="false"/>
          <w:color w:val="000000" w:themeColor="text1"/>
          <w:kern w:val="2"/>
          <w:sz w:val="24"/>
          <w:szCs w:val="24"/>
          <w:lang w:val="ru-RU"/>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spacing w:lineRule="auto" w:line="240" w:before="0" w:after="0"/>
        <w:jc w:val="center"/>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p>
      <w:pPr>
        <w:pStyle w:val="ListParagraph"/>
        <w:spacing w:lineRule="auto" w:line="240" w:before="0" w:after="0"/>
        <w:contextualSpacing/>
        <w:jc w:val="center"/>
        <w:rPr>
          <w:rFonts w:ascii="Times New Roman" w:hAnsi="Times New Roman"/>
          <w:sz w:val="24"/>
          <w:szCs w:val="24"/>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8794750" cy="6221730"/>
            <wp:effectExtent l="0" t="0" r="0" b="0"/>
            <wp:wrapSquare wrapText="largest"/>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4"/>
                    <a:stretch>
                      <a:fillRect/>
                    </a:stretch>
                  </pic:blipFill>
                  <pic:spPr bwMode="auto">
                    <a:xfrm>
                      <a:off x="0" y="0"/>
                      <a:ext cx="8794750" cy="6221730"/>
                    </a:xfrm>
                    <a:prstGeom prst="rect">
                      <a:avLst/>
                    </a:prstGeom>
                  </pic:spPr>
                </pic:pic>
              </a:graphicData>
            </a:graphic>
          </wp:anchor>
        </w:drawing>
      </w:r>
    </w:p>
    <w:sectPr>
      <w:headerReference w:type="even" r:id="rId5"/>
      <w:headerReference w:type="default" r:id="rId6"/>
      <w:headerReference w:type="first" r:id="rId7"/>
      <w:footerReference w:type="even" r:id="rId8"/>
      <w:footerReference w:type="default" r:id="rId9"/>
      <w:footerReference w:type="first" r:id="rId10"/>
      <w:type w:val="nextPage"/>
      <w:pgSz w:orient="landscape" w:w="16838" w:h="11906"/>
      <w:pgMar w:left="1134" w:right="1134" w:gutter="0" w:header="708" w:top="1701" w:footer="708"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8"/>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60a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c4084d"/>
    <w:rPr>
      <w:lang w:val="uk-UA"/>
    </w:rPr>
  </w:style>
  <w:style w:type="character" w:styleId="Style15" w:customStyle="1">
    <w:name w:val="Нижний колонтитул Знак"/>
    <w:basedOn w:val="DefaultParagraphFont"/>
    <w:uiPriority w:val="99"/>
    <w:qFormat/>
    <w:rsid w:val="00c4084d"/>
    <w:rPr>
      <w:lang w:val="uk-UA"/>
    </w:rPr>
  </w:style>
  <w:style w:type="character" w:styleId="Style16">
    <w:name w:val="Hyperlink"/>
    <w:basedOn w:val="DefaultParagraphFont"/>
    <w:uiPriority w:val="99"/>
    <w:unhideWhenUsed/>
    <w:rsid w:val="00d04d01"/>
    <w:rPr>
      <w:color w:val="0563C1"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Style22">
    <w:name w:val="Верхній і нижній колонтитули"/>
    <w:basedOn w:val="Normal"/>
    <w:qFormat/>
    <w:pPr/>
    <w:rPr/>
  </w:style>
  <w:style w:type="paragraph" w:styleId="Style23">
    <w:name w:val="Header"/>
    <w:basedOn w:val="Normal"/>
    <w:link w:val="Style14"/>
    <w:uiPriority w:val="99"/>
    <w:unhideWhenUsed/>
    <w:rsid w:val="00c4084d"/>
    <w:pPr>
      <w:tabs>
        <w:tab w:val="clear" w:pos="708"/>
        <w:tab w:val="center" w:pos="4677" w:leader="none"/>
        <w:tab w:val="right" w:pos="9355" w:leader="none"/>
      </w:tabs>
      <w:spacing w:lineRule="auto" w:line="240" w:before="0" w:after="0"/>
    </w:pPr>
    <w:rPr/>
  </w:style>
  <w:style w:type="paragraph" w:styleId="Style24">
    <w:name w:val="Footer"/>
    <w:basedOn w:val="Normal"/>
    <w:link w:val="Style15"/>
    <w:uiPriority w:val="99"/>
    <w:unhideWhenUsed/>
    <w:rsid w:val="00c4084d"/>
    <w:pPr>
      <w:tabs>
        <w:tab w:val="clear" w:pos="708"/>
        <w:tab w:val="center" w:pos="4677" w:leader="none"/>
        <w:tab w:val="right" w:pos="9355" w:leader="none"/>
      </w:tabs>
      <w:spacing w:lineRule="auto" w:line="240" w:before="0" w:after="0"/>
    </w:pPr>
    <w:rPr/>
  </w:style>
  <w:style w:type="paragraph" w:styleId="Default" w:customStyle="1">
    <w:name w:val="Default"/>
    <w:qFormat/>
    <w:rsid w:val="005c0af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ListParagraph">
    <w:name w:val="List Paragraph"/>
    <w:basedOn w:val="Normal"/>
    <w:uiPriority w:val="34"/>
    <w:qFormat/>
    <w:rsid w:val="00b840dc"/>
    <w:pPr>
      <w:spacing w:before="0" w:after="160"/>
      <w:ind w:left="720" w:hanging="0"/>
      <w:contextualSpacing/>
    </w:pPr>
    <w:rPr/>
  </w:style>
  <w:style w:type="paragraph" w:styleId="NormalWeb">
    <w:name w:val="Normal (Web)"/>
    <w:basedOn w:val="Normal"/>
    <w:uiPriority w:val="99"/>
    <w:semiHidden/>
    <w:unhideWhenUsed/>
    <w:qFormat/>
    <w:rsid w:val="00e1498a"/>
    <w:pPr>
      <w:spacing w:lineRule="auto" w:line="240" w:beforeAutospacing="1" w:afterAutospacing="1"/>
    </w:pPr>
    <w:rPr>
      <w:rFonts w:ascii="Times New Roman" w:hAnsi="Times New Roman" w:eastAsia="Times New Roman" w:cs="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d04d01"/>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Application>LibreOffice/7.4.2.3$Windows_X86_64 LibreOffice_project/382eef1f22670f7f4118c8c2dd222ec7ad009daf</Application>
  <AppVersion>15.0000</AppVersion>
  <Pages>12</Pages>
  <Words>1970</Words>
  <Characters>14421</Characters>
  <CharactersWithSpaces>16207</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2023-10-24T09:50:00Z</dcterms:created>
  <dc:creator>New Login</dc:creator>
  <dc:description/>
  <dc:language>uk-UA</dc:language>
  <cp:lastModifiedBy/>
  <dcterms:modified xsi:type="dcterms:W3CDTF">2024-02-16T09:20:07Z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